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s="仿宋" w:asciiTheme="minorEastAsia" w:hAnsiTheme="minorEastAsia" w:eastAsiaTheme="minorEastAsia"/>
          <w:w w:val="93"/>
          <w:sz w:val="32"/>
          <w:szCs w:val="32"/>
        </w:rPr>
      </w:pPr>
    </w:p>
    <w:p>
      <w:pPr>
        <w:jc w:val="center"/>
        <w:rPr>
          <w:rFonts w:hint="eastAsia" w:ascii="宋体" w:hAnsi="宋体"/>
          <w:sz w:val="36"/>
          <w:szCs w:val="36"/>
        </w:rPr>
      </w:pPr>
      <w:bookmarkStart w:id="0" w:name="_Hlk215172743"/>
      <w:r>
        <w:rPr>
          <w:rFonts w:hint="eastAsia" w:ascii="宋体" w:hAnsi="宋体"/>
          <w:sz w:val="36"/>
          <w:szCs w:val="36"/>
        </w:rPr>
        <w:t>仪征农商行“开门红”厅堂布置</w:t>
      </w:r>
      <w:bookmarkEnd w:id="0"/>
      <w:r>
        <w:rPr>
          <w:rFonts w:hint="eastAsia" w:ascii="宋体" w:hAnsi="宋体"/>
          <w:sz w:val="36"/>
          <w:szCs w:val="36"/>
        </w:rPr>
        <w:t>项目竞争性磋商文件</w:t>
      </w:r>
    </w:p>
    <w:p>
      <w:pPr>
        <w:pStyle w:val="69"/>
        <w:ind w:firstLine="420"/>
      </w:pPr>
    </w:p>
    <w:p>
      <w:pPr>
        <w:jc w:val="center"/>
        <w:rPr>
          <w:rFonts w:hint="eastAsia" w:cs="仿宋" w:asciiTheme="minorEastAsia" w:hAnsiTheme="minorEastAsia" w:eastAsiaTheme="minorEastAsia"/>
          <w:sz w:val="36"/>
          <w:szCs w:val="36"/>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ascii="宋体" w:hAnsi="宋体" w:cs="Times New Roman"/>
          <w:sz w:val="20"/>
          <w:szCs w:val="20"/>
          <w:lang w:bidi="ar"/>
        </w:rPr>
      </w:pPr>
    </w:p>
    <w:p>
      <w:pPr>
        <w:jc w:val="center"/>
        <w:rPr>
          <w:rFonts w:hint="eastAsia" w:cs="仿宋" w:asciiTheme="minorEastAsia" w:hAnsiTheme="minorEastAsia" w:eastAsiaTheme="minorEastAsia"/>
        </w:rPr>
      </w:pPr>
    </w:p>
    <w:p>
      <w:pPr>
        <w:rPr>
          <w:rFonts w:hint="eastAsia" w:cs="仿宋" w:asciiTheme="minorEastAsia" w:hAnsiTheme="minorEastAsia" w:eastAsiaTheme="minorEastAsia"/>
        </w:rPr>
      </w:pPr>
    </w:p>
    <w:p>
      <w:pPr>
        <w:pStyle w:val="69"/>
        <w:ind w:firstLine="420"/>
      </w:pPr>
    </w:p>
    <w:p>
      <w:pPr>
        <w:jc w:val="center"/>
        <w:rPr>
          <w:rFonts w:hint="eastAsia" w:cs="仿宋" w:asciiTheme="minorEastAsia" w:hAnsiTheme="minorEastAsia" w:eastAsiaTheme="minorEastAsia"/>
          <w:sz w:val="48"/>
          <w:szCs w:val="48"/>
        </w:rPr>
      </w:pPr>
    </w:p>
    <w:p>
      <w:pPr>
        <w:jc w:val="center"/>
        <w:rPr>
          <w:rFonts w:hint="eastAsia" w:cs="仿宋" w:asciiTheme="minorEastAsia" w:hAnsiTheme="minorEastAsia" w:eastAsiaTheme="minorEastAsia"/>
          <w:sz w:val="48"/>
          <w:szCs w:val="48"/>
        </w:rPr>
      </w:pPr>
    </w:p>
    <w:p>
      <w:pPr>
        <w:jc w:val="center"/>
        <w:rPr>
          <w:rFonts w:hint="eastAsia" w:cs="仿宋" w:asciiTheme="minorEastAsia" w:hAnsiTheme="minorEastAsia" w:eastAsiaTheme="minorEastAsia"/>
          <w:sz w:val="48"/>
          <w:szCs w:val="48"/>
        </w:rPr>
      </w:pPr>
    </w:p>
    <w:p>
      <w:pPr>
        <w:jc w:val="center"/>
        <w:rPr>
          <w:rFonts w:hint="eastAsia" w:cs="仿宋" w:asciiTheme="minorEastAsia" w:hAnsiTheme="minorEastAsia" w:eastAsiaTheme="minorEastAsia"/>
          <w:sz w:val="48"/>
          <w:szCs w:val="48"/>
        </w:rPr>
      </w:pPr>
    </w:p>
    <w:p>
      <w:pPr>
        <w:jc w:val="center"/>
        <w:rPr>
          <w:rFonts w:hint="eastAsia" w:cs="仿宋" w:asciiTheme="minorEastAsia" w:hAnsiTheme="minorEastAsia" w:eastAsiaTheme="minorEastAsia"/>
          <w:sz w:val="48"/>
          <w:szCs w:val="48"/>
        </w:rPr>
      </w:pPr>
    </w:p>
    <w:p>
      <w:pPr>
        <w:jc w:val="center"/>
        <w:rPr>
          <w:rFonts w:hint="eastAsia" w:cs="仿宋" w:asciiTheme="minorEastAsia" w:hAnsiTheme="minorEastAsia" w:eastAsiaTheme="minorEastAsia"/>
          <w:sz w:val="48"/>
          <w:szCs w:val="48"/>
        </w:rPr>
      </w:pPr>
    </w:p>
    <w:p>
      <w:pPr>
        <w:ind w:right="934" w:rightChars="445" w:firstLine="960" w:firstLineChars="300"/>
        <w:jc w:val="left"/>
        <w:rPr>
          <w:rFonts w:hint="eastAsia" w:ascii="宋体" w:hAnsi="宋体" w:cs="Times New Roman"/>
          <w:sz w:val="32"/>
          <w:szCs w:val="36"/>
        </w:rPr>
      </w:pPr>
      <w:r>
        <w:rPr>
          <w:rFonts w:hint="eastAsia" w:ascii="宋体" w:hAnsi="宋体" w:cs="Times New Roman"/>
          <w:sz w:val="32"/>
          <w:szCs w:val="36"/>
        </w:rPr>
        <w:t>采购人：江苏仪征农村商业银行股份有限公司</w:t>
      </w:r>
    </w:p>
    <w:p>
      <w:pPr>
        <w:ind w:right="934" w:rightChars="445"/>
        <w:jc w:val="center"/>
        <w:rPr>
          <w:rFonts w:hint="eastAsia" w:ascii="宋体" w:hAnsi="宋体" w:cs="Times New Roman"/>
          <w:sz w:val="32"/>
          <w:szCs w:val="36"/>
        </w:rPr>
      </w:pPr>
      <w:r>
        <w:rPr>
          <w:rFonts w:hint="eastAsia" w:ascii="宋体" w:hAnsi="宋体" w:cs="Times New Roman"/>
          <w:sz w:val="32"/>
          <w:szCs w:val="32"/>
        </w:rPr>
        <w:t>2025年</w:t>
      </w:r>
      <w:r>
        <w:rPr>
          <w:rFonts w:hint="eastAsia" w:ascii="宋体" w:hAnsi="宋体" w:cs="Times New Roman"/>
          <w:sz w:val="32"/>
          <w:szCs w:val="32"/>
          <w:lang w:val="en-US" w:eastAsia="zh-CN"/>
        </w:rPr>
        <w:t>12</w:t>
      </w:r>
      <w:r>
        <w:rPr>
          <w:rFonts w:ascii="宋体" w:hAnsi="宋体" w:cs="Times New Roman"/>
          <w:sz w:val="32"/>
          <w:szCs w:val="32"/>
        </w:rPr>
        <w:t>月</w:t>
      </w:r>
    </w:p>
    <w:p>
      <w:pPr>
        <w:jc w:val="center"/>
        <w:rPr>
          <w:rFonts w:hint="eastAsia" w:cs="仿宋" w:asciiTheme="minorEastAsia" w:hAnsiTheme="minorEastAsia" w:eastAsiaTheme="minorEastAsia"/>
          <w:b/>
          <w:bCs/>
          <w:sz w:val="36"/>
          <w:szCs w:val="36"/>
        </w:rPr>
        <w:sectPr>
          <w:headerReference r:id="rId4" w:type="first"/>
          <w:headerReference r:id="rId3" w:type="default"/>
          <w:pgSz w:w="11906" w:h="16838"/>
          <w:pgMar w:top="1440" w:right="1800" w:bottom="1440" w:left="1800" w:header="851" w:footer="992" w:gutter="0"/>
          <w:cols w:space="720" w:num="1"/>
          <w:docGrid w:type="lines" w:linePitch="312" w:charSpace="0"/>
        </w:sectPr>
      </w:pPr>
    </w:p>
    <w:p>
      <w:pPr>
        <w:pStyle w:val="69"/>
        <w:ind w:firstLine="420"/>
      </w:pPr>
    </w:p>
    <w:p>
      <w:pPr>
        <w:jc w:val="center"/>
        <w:rPr>
          <w:rFonts w:hint="eastAsia" w:cs="仿宋" w:asciiTheme="minorEastAsia" w:hAnsiTheme="minorEastAsia" w:eastAsiaTheme="minorEastAsia"/>
          <w:b/>
          <w:bCs/>
          <w:sz w:val="36"/>
          <w:szCs w:val="36"/>
        </w:rPr>
      </w:pPr>
      <w:r>
        <w:rPr>
          <w:rFonts w:hint="eastAsia" w:cs="仿宋" w:asciiTheme="minorEastAsia" w:hAnsiTheme="minorEastAsia" w:eastAsiaTheme="minorEastAsia"/>
          <w:b/>
          <w:bCs/>
          <w:sz w:val="36"/>
          <w:szCs w:val="36"/>
        </w:rPr>
        <w:t>目录</w:t>
      </w:r>
    </w:p>
    <w:p>
      <w:pPr>
        <w:tabs>
          <w:tab w:val="right" w:leader="dot" w:pos="8296"/>
        </w:tabs>
        <w:rPr>
          <w:rFonts w:hint="eastAsia" w:cs="仿宋" w:asciiTheme="minorEastAsia" w:hAnsiTheme="minorEastAsia" w:eastAsiaTheme="minorEastAsia"/>
          <w:sz w:val="28"/>
          <w:szCs w:val="28"/>
        </w:rPr>
      </w:pPr>
      <w:r>
        <w:rPr>
          <w:rFonts w:hint="eastAsia" w:cs="仿宋" w:asciiTheme="minorEastAsia" w:hAnsiTheme="minorEastAsia" w:eastAsiaTheme="minorEastAsia"/>
          <w:sz w:val="28"/>
          <w:szCs w:val="28"/>
        </w:rPr>
        <w:t>第一章 竞争性磋商公告</w:t>
      </w:r>
    </w:p>
    <w:p>
      <w:pPr>
        <w:tabs>
          <w:tab w:val="right" w:leader="dot" w:pos="8296"/>
        </w:tabs>
        <w:rPr>
          <w:rFonts w:hint="eastAsia" w:cs="仿宋" w:asciiTheme="minorEastAsia" w:hAnsiTheme="minorEastAsia" w:eastAsiaTheme="minorEastAsia"/>
          <w:sz w:val="28"/>
          <w:szCs w:val="28"/>
        </w:rPr>
      </w:pPr>
      <w:r>
        <w:rPr>
          <w:rFonts w:hint="eastAsia" w:cs="仿宋" w:asciiTheme="minorEastAsia" w:hAnsiTheme="minorEastAsia" w:eastAsiaTheme="minorEastAsia"/>
          <w:sz w:val="28"/>
          <w:szCs w:val="28"/>
        </w:rPr>
        <w:t>第二章 投标人须知</w:t>
      </w:r>
    </w:p>
    <w:p>
      <w:pPr>
        <w:tabs>
          <w:tab w:val="right" w:leader="dot" w:pos="8296"/>
        </w:tabs>
        <w:rPr>
          <w:rFonts w:hint="eastAsia" w:cs="仿宋" w:asciiTheme="minorEastAsia" w:hAnsiTheme="minorEastAsia" w:eastAsiaTheme="minorEastAsia"/>
          <w:sz w:val="28"/>
          <w:szCs w:val="28"/>
        </w:rPr>
      </w:pPr>
      <w:r>
        <w:rPr>
          <w:rFonts w:hint="eastAsia" w:cs="仿宋" w:asciiTheme="minorEastAsia" w:hAnsiTheme="minorEastAsia" w:eastAsiaTheme="minorEastAsia"/>
          <w:sz w:val="28"/>
          <w:szCs w:val="28"/>
        </w:rPr>
        <w:t>第三章 合同主要条款</w:t>
      </w:r>
    </w:p>
    <w:p>
      <w:pPr>
        <w:tabs>
          <w:tab w:val="right" w:leader="dot" w:pos="8296"/>
        </w:tabs>
        <w:rPr>
          <w:rFonts w:hint="eastAsia" w:cs="仿宋" w:asciiTheme="minorEastAsia" w:hAnsiTheme="minorEastAsia" w:eastAsiaTheme="minorEastAsia"/>
          <w:sz w:val="28"/>
          <w:szCs w:val="28"/>
        </w:rPr>
      </w:pPr>
      <w:r>
        <w:rPr>
          <w:rFonts w:hint="eastAsia" w:cs="仿宋" w:asciiTheme="minorEastAsia" w:hAnsiTheme="minorEastAsia" w:eastAsiaTheme="minorEastAsia"/>
          <w:sz w:val="28"/>
          <w:szCs w:val="28"/>
        </w:rPr>
        <w:t>第四章 竞争性磋商项目要求</w:t>
      </w:r>
    </w:p>
    <w:p>
      <w:pPr>
        <w:tabs>
          <w:tab w:val="right" w:leader="dot" w:pos="8296"/>
        </w:tabs>
        <w:rPr>
          <w:rFonts w:hint="eastAsia" w:cs="仿宋" w:asciiTheme="minorEastAsia" w:hAnsiTheme="minorEastAsia" w:eastAsiaTheme="minorEastAsia"/>
          <w:sz w:val="28"/>
          <w:szCs w:val="28"/>
        </w:rPr>
      </w:pPr>
      <w:r>
        <w:rPr>
          <w:rFonts w:hint="eastAsia" w:cs="仿宋" w:asciiTheme="minorEastAsia" w:hAnsiTheme="minorEastAsia" w:eastAsiaTheme="minorEastAsia"/>
          <w:sz w:val="28"/>
          <w:szCs w:val="28"/>
        </w:rPr>
        <w:t>第五章 评审标准</w:t>
      </w:r>
    </w:p>
    <w:p>
      <w:pPr>
        <w:tabs>
          <w:tab w:val="right" w:leader="dot" w:pos="8296"/>
        </w:tabs>
        <w:rPr>
          <w:rFonts w:hint="eastAsia" w:cs="仿宋" w:asciiTheme="minorEastAsia" w:hAnsiTheme="minorEastAsia" w:eastAsiaTheme="minorEastAsia"/>
          <w:sz w:val="28"/>
          <w:szCs w:val="28"/>
        </w:rPr>
      </w:pPr>
      <w:r>
        <w:rPr>
          <w:rFonts w:hint="eastAsia" w:cs="仿宋" w:asciiTheme="minorEastAsia" w:hAnsiTheme="minorEastAsia" w:eastAsiaTheme="minorEastAsia"/>
          <w:sz w:val="28"/>
          <w:szCs w:val="28"/>
        </w:rPr>
        <w:t>第六章 竞争性磋商投标文件（格式）</w:t>
      </w:r>
    </w:p>
    <w:p>
      <w:pPr>
        <w:widowControl/>
        <w:jc w:val="left"/>
        <w:rPr>
          <w:rFonts w:hint="eastAsia" w:ascii="宋体" w:hAnsi="宋体"/>
          <w:b/>
          <w:bCs/>
          <w:sz w:val="28"/>
          <w:szCs w:val="28"/>
        </w:rPr>
      </w:pPr>
      <w:r>
        <w:rPr>
          <w:rFonts w:ascii="宋体" w:hAnsi="宋体"/>
          <w:b/>
          <w:bCs/>
          <w:sz w:val="28"/>
          <w:szCs w:val="28"/>
        </w:rPr>
        <w:br w:type="page"/>
      </w:r>
    </w:p>
    <w:p>
      <w:pPr>
        <w:jc w:val="center"/>
        <w:rPr>
          <w:rFonts w:hint="eastAsia" w:ascii="宋体" w:hAnsi="宋体"/>
          <w:b/>
          <w:bCs/>
          <w:sz w:val="28"/>
          <w:szCs w:val="28"/>
        </w:rPr>
      </w:pPr>
      <w:r>
        <w:rPr>
          <w:rFonts w:hint="eastAsia" w:ascii="宋体" w:hAnsi="宋体"/>
          <w:b/>
          <w:bCs/>
          <w:sz w:val="28"/>
          <w:szCs w:val="28"/>
        </w:rPr>
        <w:t>第一章 仪征农商行“开门红”厅堂布置项目竞争性磋商公告</w:t>
      </w:r>
    </w:p>
    <w:tbl>
      <w:tblPr>
        <w:tblStyle w:val="53"/>
        <w:tblW w:w="911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8" w:type="dxa"/>
          </w:tcPr>
          <w:p>
            <w:pPr>
              <w:pStyle w:val="21"/>
              <w:spacing w:after="0" w:line="360" w:lineRule="auto"/>
              <w:rPr>
                <w:rFonts w:hint="eastAsia" w:asciiTheme="minorEastAsia" w:hAnsiTheme="minorEastAsia" w:eastAsiaTheme="minorEastAsia"/>
                <w:sz w:val="24"/>
                <w:szCs w:val="24"/>
              </w:rPr>
            </w:pPr>
            <w:bookmarkStart w:id="1" w:name="一、项目基本情况"/>
            <w:bookmarkEnd w:id="1"/>
            <w:r>
              <w:rPr>
                <w:rFonts w:asciiTheme="minorEastAsia" w:hAnsiTheme="minorEastAsia" w:eastAsiaTheme="minorEastAsia"/>
                <w:sz w:val="24"/>
                <w:szCs w:val="24"/>
              </w:rPr>
              <w:t>项目概况</w:t>
            </w:r>
          </w:p>
          <w:p>
            <w:pPr>
              <w:pStyle w:val="21"/>
              <w:spacing w:after="0" w:line="360" w:lineRule="auto"/>
              <w:ind w:firstLine="480" w:firstLineChars="200"/>
              <w:jc w:val="left"/>
              <w:rPr>
                <w:rFonts w:hint="eastAsia" w:asciiTheme="minorEastAsia" w:hAnsiTheme="minorEastAsia" w:eastAsiaTheme="minorEastAsia"/>
                <w:sz w:val="24"/>
                <w:szCs w:val="24"/>
                <w:u w:val="single"/>
              </w:rPr>
            </w:pPr>
            <w:r>
              <w:rPr>
                <w:rFonts w:hint="eastAsia" w:asciiTheme="minorEastAsia" w:hAnsiTheme="minorEastAsia" w:eastAsiaTheme="minorEastAsia"/>
                <w:sz w:val="24"/>
                <w:szCs w:val="24"/>
                <w:u w:val="single"/>
              </w:rPr>
              <w:t>仪征农商行“开门红”厅堂布置项目</w:t>
            </w:r>
            <w:r>
              <w:rPr>
                <w:rFonts w:hint="eastAsia" w:ascii="宋体" w:hAnsi="宋体" w:cs="宋体"/>
                <w:sz w:val="24"/>
                <w:szCs w:val="24"/>
              </w:rPr>
              <w:t>的潜在供应商应在</w:t>
            </w:r>
            <w:r>
              <w:rPr>
                <w:rFonts w:hint="eastAsia" w:ascii="宋体" w:hAnsi="宋体"/>
                <w:sz w:val="24"/>
                <w:szCs w:val="24"/>
                <w:u w:val="single"/>
              </w:rPr>
              <w:t>江苏仪征农村商业银行股份有限公司官网</w:t>
            </w:r>
            <w:r>
              <w:fldChar w:fldCharType="begin"/>
            </w:r>
            <w:r>
              <w:instrText xml:space="preserve">HYPERLINK "http://www.jiangdu.gov.cn/jdqzfcgw/index.shtml）获取采购文件，并于2021年2月"</w:instrText>
            </w:r>
            <w:r>
              <w:fldChar w:fldCharType="separate"/>
            </w:r>
            <w:r>
              <w:rPr>
                <w:rStyle w:val="63"/>
                <w:rFonts w:hint="eastAsia" w:ascii="宋体" w:hAnsi="宋体" w:cs="宋体"/>
                <w:color w:val="auto"/>
                <w:sz w:val="24"/>
                <w:szCs w:val="24"/>
                <w:u w:val="none"/>
              </w:rPr>
              <w:t>获取采购文件，</w:t>
            </w:r>
            <w:r>
              <w:fldChar w:fldCharType="end"/>
            </w:r>
            <w:r>
              <w:rPr>
                <w:rFonts w:asciiTheme="minorEastAsia" w:hAnsiTheme="minorEastAsia" w:eastAsiaTheme="minorEastAsia"/>
                <w:sz w:val="24"/>
                <w:szCs w:val="24"/>
              </w:rPr>
              <w:t xml:space="preserve"> 并于</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highlight w:val="yellow"/>
                <w:u w:val="single"/>
              </w:rPr>
              <w:t>202</w:t>
            </w:r>
            <w:r>
              <w:rPr>
                <w:rFonts w:hint="eastAsia" w:asciiTheme="minorEastAsia" w:hAnsiTheme="minorEastAsia" w:eastAsiaTheme="minorEastAsia"/>
                <w:sz w:val="24"/>
                <w:szCs w:val="24"/>
                <w:highlight w:val="yellow"/>
                <w:u w:val="single"/>
              </w:rPr>
              <w:t>5</w:t>
            </w:r>
            <w:r>
              <w:rPr>
                <w:rFonts w:asciiTheme="minorEastAsia" w:hAnsiTheme="minorEastAsia" w:eastAsiaTheme="minorEastAsia"/>
                <w:sz w:val="24"/>
                <w:szCs w:val="24"/>
                <w:highlight w:val="yellow"/>
                <w:u w:val="single"/>
              </w:rPr>
              <w:t>年</w:t>
            </w:r>
            <w:r>
              <w:rPr>
                <w:rFonts w:hint="eastAsia" w:asciiTheme="minorEastAsia" w:hAnsiTheme="minorEastAsia" w:eastAsiaTheme="minorEastAsia"/>
                <w:sz w:val="24"/>
                <w:szCs w:val="24"/>
                <w:highlight w:val="yellow"/>
                <w:u w:val="single"/>
                <w:lang w:val="en-US" w:eastAsia="zh-CN"/>
              </w:rPr>
              <w:t>12</w:t>
            </w:r>
            <w:r>
              <w:rPr>
                <w:rFonts w:asciiTheme="minorEastAsia" w:hAnsiTheme="minorEastAsia" w:eastAsiaTheme="minorEastAsia"/>
                <w:sz w:val="24"/>
                <w:szCs w:val="24"/>
                <w:highlight w:val="yellow"/>
                <w:u w:val="single"/>
              </w:rPr>
              <w:t>月</w:t>
            </w:r>
            <w:r>
              <w:rPr>
                <w:rFonts w:hint="eastAsia" w:asciiTheme="minorEastAsia" w:hAnsiTheme="minorEastAsia" w:eastAsiaTheme="minorEastAsia"/>
                <w:sz w:val="24"/>
                <w:szCs w:val="24"/>
                <w:highlight w:val="yellow"/>
                <w:u w:val="single"/>
                <w:lang w:val="en-US" w:eastAsia="zh-CN"/>
              </w:rPr>
              <w:t>17</w:t>
            </w:r>
            <w:r>
              <w:rPr>
                <w:rFonts w:asciiTheme="minorEastAsia" w:hAnsiTheme="minorEastAsia" w:eastAsiaTheme="minorEastAsia"/>
                <w:sz w:val="24"/>
                <w:szCs w:val="24"/>
                <w:highlight w:val="yellow"/>
                <w:u w:val="single"/>
              </w:rPr>
              <w:t>日</w:t>
            </w:r>
            <w:r>
              <w:rPr>
                <w:rFonts w:hint="eastAsia" w:asciiTheme="minorEastAsia" w:hAnsiTheme="minorEastAsia" w:eastAsiaTheme="minorEastAsia"/>
                <w:sz w:val="24"/>
                <w:szCs w:val="24"/>
                <w:highlight w:val="yellow"/>
                <w:u w:val="single"/>
                <w:lang w:val="en-US" w:eastAsia="zh-CN"/>
              </w:rPr>
              <w:t>13</w:t>
            </w:r>
            <w:r>
              <w:rPr>
                <w:rFonts w:hint="eastAsia" w:asciiTheme="minorEastAsia" w:hAnsiTheme="minorEastAsia" w:eastAsiaTheme="minorEastAsia"/>
                <w:sz w:val="24"/>
                <w:szCs w:val="24"/>
                <w:highlight w:val="yellow"/>
                <w:u w:val="single"/>
              </w:rPr>
              <w:t>时</w:t>
            </w:r>
            <w:r>
              <w:rPr>
                <w:rFonts w:hint="eastAsia" w:asciiTheme="minorEastAsia" w:hAnsiTheme="minorEastAsia" w:eastAsiaTheme="minorEastAsia"/>
                <w:sz w:val="24"/>
                <w:szCs w:val="24"/>
                <w:highlight w:val="yellow"/>
                <w:u w:val="single"/>
                <w:lang w:val="en-US" w:eastAsia="zh-CN"/>
              </w:rPr>
              <w:t>30</w:t>
            </w:r>
            <w:r>
              <w:rPr>
                <w:rFonts w:hint="eastAsia" w:asciiTheme="minorEastAsia" w:hAnsiTheme="minorEastAsia" w:eastAsiaTheme="minorEastAsia"/>
                <w:sz w:val="24"/>
                <w:szCs w:val="24"/>
                <w:highlight w:val="yellow"/>
                <w:u w:val="single"/>
              </w:rPr>
              <w:t>分</w:t>
            </w:r>
            <w:r>
              <w:rPr>
                <w:rFonts w:asciiTheme="minorEastAsia" w:hAnsiTheme="minorEastAsia" w:eastAsiaTheme="minorEastAsia"/>
                <w:sz w:val="24"/>
                <w:szCs w:val="24"/>
              </w:rPr>
              <w:t>（北京时间）前提交响应文件。</w:t>
            </w:r>
          </w:p>
        </w:tc>
      </w:tr>
    </w:tbl>
    <w:p>
      <w:pPr>
        <w:spacing w:line="360" w:lineRule="auto"/>
        <w:rPr>
          <w:rFonts w:hint="eastAsia" w:cs="宋体" w:asciiTheme="minorEastAsia" w:hAnsiTheme="minorEastAsia" w:eastAsiaTheme="minorEastAsia"/>
          <w:b/>
          <w:bCs/>
          <w:w w:val="99"/>
          <w:sz w:val="24"/>
          <w:szCs w:val="24"/>
        </w:rPr>
      </w:pPr>
      <w:r>
        <w:rPr>
          <w:rFonts w:cs="宋体" w:asciiTheme="minorEastAsia" w:hAnsiTheme="minorEastAsia" w:eastAsiaTheme="minorEastAsia"/>
          <w:b/>
          <w:bCs/>
          <w:sz w:val="24"/>
          <w:szCs w:val="24"/>
        </w:rPr>
        <w:t>一、项目基本情况</w:t>
      </w:r>
    </w:p>
    <w:p>
      <w:pPr>
        <w:pStyle w:val="21"/>
        <w:spacing w:after="0" w:line="360" w:lineRule="auto"/>
        <w:ind w:firstLine="480" w:firstLineChars="200"/>
        <w:rPr>
          <w:rFonts w:hint="eastAsia" w:asciiTheme="minorEastAsia" w:hAnsiTheme="minorEastAsia" w:eastAsiaTheme="minorEastAsia"/>
          <w:w w:val="99"/>
          <w:sz w:val="24"/>
          <w:szCs w:val="24"/>
        </w:rPr>
      </w:pPr>
      <w:r>
        <w:rPr>
          <w:rFonts w:asciiTheme="minorEastAsia" w:hAnsiTheme="minorEastAsia" w:eastAsiaTheme="minorEastAsia"/>
          <w:sz w:val="24"/>
          <w:szCs w:val="24"/>
        </w:rPr>
        <w:t>项目名称：</w:t>
      </w:r>
      <w:r>
        <w:rPr>
          <w:rFonts w:hint="eastAsia" w:asciiTheme="minorEastAsia" w:hAnsiTheme="minorEastAsia" w:eastAsiaTheme="minorEastAsia"/>
          <w:sz w:val="24"/>
          <w:szCs w:val="24"/>
        </w:rPr>
        <w:t>仪征农商行“开门红”厅堂布置项目</w:t>
      </w:r>
    </w:p>
    <w:p>
      <w:pPr>
        <w:pStyle w:val="21"/>
        <w:spacing w:after="0" w:line="360" w:lineRule="auto"/>
        <w:ind w:firstLine="480" w:firstLineChars="200"/>
        <w:rPr>
          <w:rFonts w:hint="eastAsia" w:asciiTheme="minorEastAsia" w:hAnsiTheme="minorEastAsia" w:eastAsiaTheme="minorEastAsia"/>
          <w:w w:val="99"/>
          <w:sz w:val="24"/>
          <w:szCs w:val="24"/>
        </w:rPr>
      </w:pPr>
      <w:r>
        <w:rPr>
          <w:rFonts w:asciiTheme="minorEastAsia" w:hAnsiTheme="minorEastAsia" w:eastAsiaTheme="minorEastAsia"/>
          <w:sz w:val="24"/>
          <w:szCs w:val="24"/>
        </w:rPr>
        <w:t>采购方式：</w:t>
      </w:r>
      <w:r>
        <w:rPr>
          <w:sz w:val="24"/>
          <w:szCs w:val="24"/>
        </w:rPr>
        <w:t>竞争性磋商</w:t>
      </w:r>
    </w:p>
    <w:p>
      <w:pPr>
        <w:pStyle w:val="21"/>
        <w:spacing w:after="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预算金额：17万元</w:t>
      </w:r>
    </w:p>
    <w:p>
      <w:pPr>
        <w:pStyle w:val="21"/>
        <w:spacing w:after="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最高限价：17万元</w:t>
      </w:r>
    </w:p>
    <w:p>
      <w:pPr>
        <w:pStyle w:val="21"/>
        <w:spacing w:after="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招标范围：为各网点、营业部（共32家）进行新年厅堂布置及宣传，主要包含门口灯笼、室内外包柱、门头宣传画、柜台隔板贴、窗口贴、玻璃门贴、地贴、吊旗、厅堂地堆等。</w:t>
      </w:r>
    </w:p>
    <w:p>
      <w:pPr>
        <w:pStyle w:val="21"/>
        <w:spacing w:after="0" w:line="36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合同履行期限：</w:t>
      </w:r>
      <w:r>
        <w:rPr>
          <w:rFonts w:hint="eastAsia" w:asciiTheme="minorEastAsia" w:hAnsiTheme="minorEastAsia" w:eastAsiaTheme="minorEastAsia"/>
          <w:sz w:val="24"/>
          <w:szCs w:val="24"/>
        </w:rPr>
        <w:t>15日历天</w:t>
      </w:r>
    </w:p>
    <w:p>
      <w:pPr>
        <w:spacing w:line="360" w:lineRule="auto"/>
        <w:ind w:firstLine="480" w:firstLineChars="200"/>
        <w:rPr>
          <w:rFonts w:hint="eastAsia" w:cs="宋体" w:asciiTheme="minorEastAsia" w:hAnsiTheme="minorEastAsia" w:eastAsiaTheme="minorEastAsia"/>
          <w:sz w:val="24"/>
          <w:szCs w:val="24"/>
        </w:rPr>
      </w:pPr>
      <w:r>
        <w:rPr>
          <w:rFonts w:cs="宋体" w:asciiTheme="minorEastAsia" w:hAnsiTheme="minorEastAsia" w:eastAsiaTheme="minorEastAsia"/>
          <w:sz w:val="24"/>
          <w:szCs w:val="24"/>
        </w:rPr>
        <w:t>本项目不接受联合体。</w:t>
      </w:r>
    </w:p>
    <w:p>
      <w:pPr>
        <w:spacing w:line="360" w:lineRule="auto"/>
        <w:rPr>
          <w:rFonts w:hint="eastAsia" w:cs="宋体" w:asciiTheme="minorEastAsia" w:hAnsiTheme="minorEastAsia" w:eastAsiaTheme="minorEastAsia"/>
          <w:sz w:val="24"/>
          <w:szCs w:val="24"/>
        </w:rPr>
      </w:pPr>
      <w:r>
        <w:rPr>
          <w:rFonts w:cs="宋体" w:asciiTheme="minorEastAsia" w:hAnsiTheme="minorEastAsia" w:eastAsiaTheme="minorEastAsia"/>
          <w:b/>
          <w:bCs/>
          <w:sz w:val="24"/>
          <w:szCs w:val="24"/>
        </w:rPr>
        <w:t>二、申请人的资格要求：</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1.满足《中华人民共和国政府采购法》第二十二条规定；</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1.1法人或者其他组织的营业执照等证明文件</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1.2若法定代表人参加投标的，须提供本人身份证；若授权代表参加的，须提供《法人授权书》和授权代表身份证</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1.3投标人近三个月内任意一份依法纳税的缴款凭证(事业单位无需提供)</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1.4参加本次采购活动前3年内在经营活动中没有重大违法记录的书面声明</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1.5未列入在信用中国网站（www.creditchina.gov.cn）“失信被执行人”、“经营(活动)异常”、“重大税收违法案件当事人名单”中，也未列入中国政府采购网（www.ccgp.gov.cn）“政府采购严重违法失信行为记录名单”中。</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2.落实采购政策需满足的资格要求：/</w:t>
      </w:r>
    </w:p>
    <w:p>
      <w:pPr>
        <w:adjustRightInd w:val="0"/>
        <w:snapToGrid w:val="0"/>
        <w:spacing w:line="360" w:lineRule="auto"/>
        <w:ind w:firstLine="480" w:firstLineChars="200"/>
        <w:rPr>
          <w:rFonts w:hint="eastAsia" w:ascii="宋体" w:hAnsi="宋体"/>
          <w:sz w:val="24"/>
          <w:szCs w:val="24"/>
        </w:rPr>
      </w:pPr>
      <w:r>
        <w:rPr>
          <w:rFonts w:hint="eastAsia" w:ascii="宋体" w:hAnsi="宋体"/>
          <w:sz w:val="24"/>
          <w:szCs w:val="24"/>
        </w:rPr>
        <w:t>3.本项目的特定资格要求：/</w:t>
      </w:r>
    </w:p>
    <w:p>
      <w:pPr>
        <w:spacing w:line="360" w:lineRule="auto"/>
        <w:rPr>
          <w:rFonts w:hint="eastAsia" w:cs="宋体" w:asciiTheme="minorEastAsia" w:hAnsiTheme="minorEastAsia" w:eastAsiaTheme="minorEastAsia"/>
          <w:sz w:val="24"/>
          <w:szCs w:val="24"/>
        </w:rPr>
      </w:pPr>
      <w:r>
        <w:rPr>
          <w:rFonts w:cs="宋体" w:asciiTheme="minorEastAsia" w:hAnsiTheme="minorEastAsia" w:eastAsiaTheme="minorEastAsia"/>
          <w:b/>
          <w:bCs/>
          <w:sz w:val="24"/>
          <w:szCs w:val="24"/>
        </w:rPr>
        <w:t>三、获取采购文件</w:t>
      </w:r>
    </w:p>
    <w:p>
      <w:pPr>
        <w:spacing w:line="36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地点：</w:t>
      </w:r>
      <w:r>
        <w:rPr>
          <w:rFonts w:hint="eastAsia" w:ascii="宋体" w:hAnsi="宋体"/>
          <w:sz w:val="24"/>
          <w:szCs w:val="24"/>
        </w:rPr>
        <w:t>江苏仪征农村商业银行股份有限公司官网</w:t>
      </w:r>
    </w:p>
    <w:p>
      <w:pPr>
        <w:spacing w:line="36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方式：网上自行下载</w:t>
      </w:r>
    </w:p>
    <w:p>
      <w:pPr>
        <w:pStyle w:val="97"/>
        <w:spacing w:before="0" w:line="360" w:lineRule="auto"/>
        <w:ind w:left="0"/>
        <w:rPr>
          <w:rFonts w:hint="eastAsia" w:asciiTheme="minorEastAsia" w:hAnsiTheme="minorEastAsia" w:eastAsiaTheme="minorEastAsia"/>
          <w:sz w:val="24"/>
          <w:szCs w:val="24"/>
          <w:lang w:eastAsia="zh-CN"/>
        </w:rPr>
      </w:pPr>
      <w:r>
        <w:rPr>
          <w:rFonts w:asciiTheme="minorEastAsia" w:hAnsiTheme="minorEastAsia" w:eastAsiaTheme="minorEastAsia"/>
          <w:sz w:val="24"/>
          <w:szCs w:val="24"/>
          <w:lang w:eastAsia="zh-CN"/>
        </w:rPr>
        <w:t>四、响应文件提交</w:t>
      </w:r>
    </w:p>
    <w:p>
      <w:pPr>
        <w:pStyle w:val="21"/>
        <w:spacing w:after="0" w:line="36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截止时间：</w:t>
      </w:r>
      <w:r>
        <w:rPr>
          <w:rFonts w:hint="eastAsia" w:cs="宋体" w:asciiTheme="minorEastAsia" w:hAnsiTheme="minorEastAsia" w:eastAsiaTheme="minorEastAsia"/>
          <w:sz w:val="24"/>
          <w:szCs w:val="24"/>
          <w:highlight w:val="yellow"/>
        </w:rPr>
        <w:t>2025年</w:t>
      </w:r>
      <w:r>
        <w:rPr>
          <w:rFonts w:hint="eastAsia" w:cs="宋体" w:asciiTheme="minorEastAsia" w:hAnsiTheme="minorEastAsia" w:eastAsiaTheme="minorEastAsia"/>
          <w:sz w:val="24"/>
          <w:szCs w:val="24"/>
          <w:highlight w:val="yellow"/>
          <w:lang w:val="en-US" w:eastAsia="zh-CN"/>
        </w:rPr>
        <w:t>12</w:t>
      </w:r>
      <w:r>
        <w:rPr>
          <w:rFonts w:hint="eastAsia" w:cs="宋体" w:asciiTheme="minorEastAsia" w:hAnsiTheme="minorEastAsia" w:eastAsiaTheme="minorEastAsia"/>
          <w:sz w:val="24"/>
          <w:szCs w:val="24"/>
          <w:highlight w:val="yellow"/>
        </w:rPr>
        <w:t>月</w:t>
      </w:r>
      <w:r>
        <w:rPr>
          <w:rFonts w:hint="eastAsia" w:cs="宋体" w:asciiTheme="minorEastAsia" w:hAnsiTheme="minorEastAsia" w:eastAsiaTheme="minorEastAsia"/>
          <w:sz w:val="24"/>
          <w:szCs w:val="24"/>
          <w:highlight w:val="yellow"/>
          <w:lang w:val="en-US" w:eastAsia="zh-CN"/>
        </w:rPr>
        <w:t>17</w:t>
      </w:r>
      <w:r>
        <w:rPr>
          <w:rFonts w:hint="eastAsia" w:cs="宋体" w:asciiTheme="minorEastAsia" w:hAnsiTheme="minorEastAsia" w:eastAsiaTheme="minorEastAsia"/>
          <w:sz w:val="24"/>
          <w:szCs w:val="24"/>
          <w:highlight w:val="yellow"/>
        </w:rPr>
        <w:t>日</w:t>
      </w:r>
      <w:r>
        <w:rPr>
          <w:rFonts w:hint="eastAsia" w:cs="宋体" w:asciiTheme="minorEastAsia" w:hAnsiTheme="minorEastAsia" w:eastAsiaTheme="minorEastAsia"/>
          <w:sz w:val="24"/>
          <w:szCs w:val="24"/>
          <w:highlight w:val="yellow"/>
          <w:lang w:val="en-US" w:eastAsia="zh-CN"/>
        </w:rPr>
        <w:t>13</w:t>
      </w:r>
      <w:r>
        <w:rPr>
          <w:rFonts w:hint="eastAsia" w:cs="宋体" w:asciiTheme="minorEastAsia" w:hAnsiTheme="minorEastAsia" w:eastAsiaTheme="minorEastAsia"/>
          <w:sz w:val="24"/>
          <w:szCs w:val="24"/>
          <w:highlight w:val="yellow"/>
        </w:rPr>
        <w:t>时</w:t>
      </w:r>
      <w:r>
        <w:rPr>
          <w:rFonts w:hint="eastAsia" w:cs="宋体" w:asciiTheme="minorEastAsia" w:hAnsiTheme="minorEastAsia" w:eastAsiaTheme="minorEastAsia"/>
          <w:sz w:val="24"/>
          <w:szCs w:val="24"/>
          <w:highlight w:val="yellow"/>
          <w:lang w:val="en-US" w:eastAsia="zh-CN"/>
        </w:rPr>
        <w:t>30</w:t>
      </w:r>
      <w:r>
        <w:rPr>
          <w:rFonts w:hint="eastAsia" w:cs="宋体" w:asciiTheme="minorEastAsia" w:hAnsiTheme="minorEastAsia" w:eastAsiaTheme="minorEastAsia"/>
          <w:sz w:val="24"/>
          <w:szCs w:val="24"/>
          <w:highlight w:val="yellow"/>
        </w:rPr>
        <w:t>分</w:t>
      </w:r>
      <w:r>
        <w:rPr>
          <w:rFonts w:asciiTheme="minorEastAsia" w:hAnsiTheme="minorEastAsia" w:eastAsiaTheme="minorEastAsia"/>
          <w:sz w:val="24"/>
          <w:szCs w:val="24"/>
        </w:rPr>
        <w:t>（北京时间）</w:t>
      </w:r>
    </w:p>
    <w:p>
      <w:pPr>
        <w:pStyle w:val="21"/>
        <w:spacing w:after="0" w:line="36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地点：</w:t>
      </w:r>
      <w:r>
        <w:rPr>
          <w:rFonts w:hint="eastAsia" w:asciiTheme="minorEastAsia" w:hAnsiTheme="minorEastAsia" w:eastAsiaTheme="minorEastAsia"/>
          <w:sz w:val="24"/>
          <w:szCs w:val="24"/>
        </w:rPr>
        <w:t>江苏仪征农村商业银行股份有限公司8楼</w:t>
      </w:r>
      <w:r>
        <w:rPr>
          <w:rFonts w:hint="eastAsia" w:asciiTheme="minorEastAsia" w:hAnsiTheme="minorEastAsia" w:eastAsiaTheme="minorEastAsia"/>
          <w:sz w:val="24"/>
          <w:szCs w:val="24"/>
          <w:lang w:val="en-US" w:eastAsia="zh-CN"/>
        </w:rPr>
        <w:t>南</w:t>
      </w:r>
      <w:r>
        <w:rPr>
          <w:rFonts w:hint="eastAsia" w:asciiTheme="minorEastAsia" w:hAnsiTheme="minorEastAsia" w:eastAsiaTheme="minorEastAsia"/>
          <w:sz w:val="24"/>
          <w:szCs w:val="24"/>
        </w:rPr>
        <w:t>会议室（仪征市解放东路818号金融集聚区1座8楼</w:t>
      </w:r>
      <w:r>
        <w:rPr>
          <w:rFonts w:hint="eastAsia" w:asciiTheme="minorEastAsia" w:hAnsiTheme="minorEastAsia" w:eastAsiaTheme="minorEastAsia"/>
          <w:sz w:val="24"/>
          <w:szCs w:val="24"/>
          <w:lang w:val="en-US" w:eastAsia="zh-CN"/>
        </w:rPr>
        <w:t>南</w:t>
      </w:r>
      <w:r>
        <w:rPr>
          <w:rFonts w:hint="eastAsia" w:asciiTheme="minorEastAsia" w:hAnsiTheme="minorEastAsia" w:eastAsiaTheme="minorEastAsia"/>
          <w:sz w:val="24"/>
          <w:szCs w:val="24"/>
        </w:rPr>
        <w:t>会议室）</w:t>
      </w:r>
    </w:p>
    <w:p>
      <w:pPr>
        <w:pStyle w:val="21"/>
        <w:spacing w:after="0" w:line="360" w:lineRule="auto"/>
        <w:rPr>
          <w:rFonts w:hint="eastAsia" w:cs="宋体" w:asciiTheme="minorEastAsia" w:hAnsiTheme="minorEastAsia" w:eastAsiaTheme="minorEastAsia"/>
          <w:sz w:val="24"/>
          <w:szCs w:val="24"/>
        </w:rPr>
      </w:pPr>
      <w:r>
        <w:rPr>
          <w:rFonts w:cs="宋体" w:asciiTheme="minorEastAsia" w:hAnsiTheme="minorEastAsia" w:eastAsiaTheme="minorEastAsia"/>
          <w:b/>
          <w:bCs/>
          <w:sz w:val="24"/>
          <w:szCs w:val="24"/>
        </w:rPr>
        <w:t>五、开启</w:t>
      </w:r>
    </w:p>
    <w:p>
      <w:pPr>
        <w:pStyle w:val="21"/>
        <w:spacing w:after="0" w:line="36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时间：</w:t>
      </w:r>
      <w:r>
        <w:rPr>
          <w:rFonts w:hint="eastAsia" w:cs="宋体" w:asciiTheme="minorEastAsia" w:hAnsiTheme="minorEastAsia" w:eastAsiaTheme="minorEastAsia"/>
          <w:sz w:val="24"/>
          <w:szCs w:val="24"/>
          <w:highlight w:val="yellow"/>
        </w:rPr>
        <w:t>2025年</w:t>
      </w:r>
      <w:r>
        <w:rPr>
          <w:rFonts w:hint="eastAsia" w:cs="宋体" w:asciiTheme="minorEastAsia" w:hAnsiTheme="minorEastAsia" w:eastAsiaTheme="minorEastAsia"/>
          <w:sz w:val="24"/>
          <w:szCs w:val="24"/>
          <w:highlight w:val="yellow"/>
          <w:lang w:val="en-US" w:eastAsia="zh-CN"/>
        </w:rPr>
        <w:t>12</w:t>
      </w:r>
      <w:r>
        <w:rPr>
          <w:rFonts w:hint="eastAsia" w:cs="宋体" w:asciiTheme="minorEastAsia" w:hAnsiTheme="minorEastAsia" w:eastAsiaTheme="minorEastAsia"/>
          <w:sz w:val="24"/>
          <w:szCs w:val="24"/>
          <w:highlight w:val="yellow"/>
        </w:rPr>
        <w:t>月</w:t>
      </w:r>
      <w:r>
        <w:rPr>
          <w:rFonts w:hint="eastAsia" w:cs="宋体" w:asciiTheme="minorEastAsia" w:hAnsiTheme="minorEastAsia" w:eastAsiaTheme="minorEastAsia"/>
          <w:sz w:val="24"/>
          <w:szCs w:val="24"/>
          <w:highlight w:val="yellow"/>
          <w:lang w:val="en-US" w:eastAsia="zh-CN"/>
        </w:rPr>
        <w:t>17</w:t>
      </w:r>
      <w:r>
        <w:rPr>
          <w:rFonts w:hint="eastAsia" w:cs="宋体" w:asciiTheme="minorEastAsia" w:hAnsiTheme="minorEastAsia" w:eastAsiaTheme="minorEastAsia"/>
          <w:sz w:val="24"/>
          <w:szCs w:val="24"/>
          <w:highlight w:val="yellow"/>
        </w:rPr>
        <w:t>日</w:t>
      </w:r>
      <w:r>
        <w:rPr>
          <w:rFonts w:hint="eastAsia" w:cs="宋体" w:asciiTheme="minorEastAsia" w:hAnsiTheme="minorEastAsia" w:eastAsiaTheme="minorEastAsia"/>
          <w:sz w:val="24"/>
          <w:szCs w:val="24"/>
          <w:highlight w:val="yellow"/>
          <w:lang w:val="en-US" w:eastAsia="zh-CN"/>
        </w:rPr>
        <w:t>13</w:t>
      </w:r>
      <w:r>
        <w:rPr>
          <w:rFonts w:hint="eastAsia" w:cs="宋体" w:asciiTheme="minorEastAsia" w:hAnsiTheme="minorEastAsia" w:eastAsiaTheme="minorEastAsia"/>
          <w:sz w:val="24"/>
          <w:szCs w:val="24"/>
          <w:highlight w:val="yellow"/>
        </w:rPr>
        <w:t>时</w:t>
      </w:r>
      <w:r>
        <w:rPr>
          <w:rFonts w:hint="eastAsia" w:cs="宋体" w:asciiTheme="minorEastAsia" w:hAnsiTheme="minorEastAsia" w:eastAsiaTheme="minorEastAsia"/>
          <w:sz w:val="24"/>
          <w:szCs w:val="24"/>
          <w:highlight w:val="yellow"/>
          <w:lang w:val="en-US" w:eastAsia="zh-CN"/>
        </w:rPr>
        <w:t>30</w:t>
      </w:r>
      <w:r>
        <w:rPr>
          <w:rFonts w:hint="eastAsia" w:cs="宋体" w:asciiTheme="minorEastAsia" w:hAnsiTheme="minorEastAsia" w:eastAsiaTheme="minorEastAsia"/>
          <w:sz w:val="24"/>
          <w:szCs w:val="24"/>
          <w:highlight w:val="yellow"/>
        </w:rPr>
        <w:t>分</w:t>
      </w:r>
      <w:r>
        <w:rPr>
          <w:rFonts w:hint="eastAsia" w:cs="宋体" w:asciiTheme="minorEastAsia" w:hAnsiTheme="minorEastAsia" w:eastAsiaTheme="minorEastAsia"/>
          <w:sz w:val="24"/>
          <w:szCs w:val="24"/>
        </w:rPr>
        <w:t>（北京时间）</w:t>
      </w:r>
    </w:p>
    <w:p>
      <w:pPr>
        <w:pStyle w:val="21"/>
        <w:spacing w:after="0" w:line="36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地点：</w:t>
      </w:r>
      <w:r>
        <w:rPr>
          <w:rFonts w:hint="eastAsia" w:asciiTheme="minorEastAsia" w:hAnsiTheme="minorEastAsia" w:eastAsiaTheme="minorEastAsia"/>
          <w:sz w:val="24"/>
          <w:szCs w:val="24"/>
        </w:rPr>
        <w:t>江苏仪征农村商业银行股份有限公司8楼</w:t>
      </w:r>
      <w:r>
        <w:rPr>
          <w:rFonts w:hint="eastAsia" w:asciiTheme="minorEastAsia" w:hAnsiTheme="minorEastAsia" w:eastAsiaTheme="minorEastAsia"/>
          <w:sz w:val="24"/>
          <w:szCs w:val="24"/>
          <w:lang w:val="en-US" w:eastAsia="zh-CN"/>
        </w:rPr>
        <w:t>南</w:t>
      </w:r>
      <w:r>
        <w:rPr>
          <w:rFonts w:hint="eastAsia" w:asciiTheme="minorEastAsia" w:hAnsiTheme="minorEastAsia" w:eastAsiaTheme="minorEastAsia"/>
          <w:sz w:val="24"/>
          <w:szCs w:val="24"/>
        </w:rPr>
        <w:t>会议室（仪征市解放东路818号金融集聚区1座8楼</w:t>
      </w:r>
      <w:r>
        <w:rPr>
          <w:rFonts w:hint="eastAsia" w:asciiTheme="minorEastAsia" w:hAnsiTheme="minorEastAsia" w:eastAsiaTheme="minorEastAsia"/>
          <w:sz w:val="24"/>
          <w:szCs w:val="24"/>
          <w:lang w:val="en-US" w:eastAsia="zh-CN"/>
        </w:rPr>
        <w:t>南</w:t>
      </w:r>
      <w:r>
        <w:rPr>
          <w:rFonts w:hint="eastAsia" w:asciiTheme="minorEastAsia" w:hAnsiTheme="minorEastAsia" w:eastAsiaTheme="minorEastAsia"/>
          <w:sz w:val="24"/>
          <w:szCs w:val="24"/>
        </w:rPr>
        <w:t>会议室）</w:t>
      </w:r>
    </w:p>
    <w:p>
      <w:pPr>
        <w:pStyle w:val="21"/>
        <w:spacing w:after="0" w:line="360" w:lineRule="auto"/>
        <w:rPr>
          <w:rFonts w:hint="eastAsia" w:cs="宋体" w:asciiTheme="minorEastAsia" w:hAnsiTheme="minorEastAsia" w:eastAsiaTheme="minorEastAsia"/>
          <w:sz w:val="24"/>
          <w:szCs w:val="24"/>
        </w:rPr>
      </w:pPr>
      <w:r>
        <w:rPr>
          <w:rFonts w:cs="宋体" w:asciiTheme="minorEastAsia" w:hAnsiTheme="minorEastAsia" w:eastAsiaTheme="minorEastAsia"/>
          <w:b/>
          <w:bCs/>
          <w:sz w:val="24"/>
          <w:szCs w:val="24"/>
        </w:rPr>
        <w:t>六、公告期限</w:t>
      </w:r>
    </w:p>
    <w:p>
      <w:pPr>
        <w:pStyle w:val="21"/>
        <w:spacing w:after="0" w:line="36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自本公告发布之日起</w:t>
      </w:r>
      <w:r>
        <w:rPr>
          <w:rFonts w:hint="eastAsia" w:asciiTheme="minorEastAsia" w:hAnsiTheme="minorEastAsia" w:eastAsiaTheme="minorEastAsia"/>
          <w:sz w:val="24"/>
          <w:szCs w:val="24"/>
        </w:rPr>
        <w:t>3</w:t>
      </w:r>
      <w:r>
        <w:rPr>
          <w:rFonts w:asciiTheme="minorEastAsia" w:hAnsiTheme="minorEastAsia" w:eastAsiaTheme="minorEastAsia"/>
          <w:sz w:val="24"/>
          <w:szCs w:val="24"/>
        </w:rPr>
        <w:t>日。</w:t>
      </w:r>
    </w:p>
    <w:p>
      <w:pPr>
        <w:spacing w:line="360" w:lineRule="auto"/>
        <w:rPr>
          <w:rFonts w:hint="eastAsia" w:cs="宋体" w:asciiTheme="minorEastAsia" w:hAnsiTheme="minorEastAsia" w:eastAsiaTheme="minorEastAsia"/>
          <w:sz w:val="24"/>
          <w:szCs w:val="24"/>
        </w:rPr>
      </w:pPr>
      <w:r>
        <w:rPr>
          <w:rFonts w:cs="宋体" w:asciiTheme="minorEastAsia" w:hAnsiTheme="minorEastAsia" w:eastAsiaTheme="minorEastAsia"/>
          <w:b/>
          <w:bCs/>
          <w:sz w:val="24"/>
          <w:szCs w:val="24"/>
        </w:rPr>
        <w:t>七、其他补充事宜</w:t>
      </w:r>
    </w:p>
    <w:p>
      <w:pPr>
        <w:pStyle w:val="21"/>
        <w:spacing w:after="0" w:line="360" w:lineRule="auto"/>
        <w:ind w:firstLine="482" w:firstLineChars="200"/>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1</w:t>
      </w:r>
      <w:r>
        <w:rPr>
          <w:rFonts w:asciiTheme="minorEastAsia" w:hAnsiTheme="minorEastAsia" w:eastAsiaTheme="minorEastAsia"/>
          <w:b/>
          <w:sz w:val="24"/>
          <w:szCs w:val="24"/>
        </w:rPr>
        <w:t>.</w:t>
      </w:r>
      <w:r>
        <w:rPr>
          <w:rFonts w:hint="eastAsia" w:asciiTheme="minorEastAsia" w:hAnsiTheme="minorEastAsia" w:eastAsiaTheme="minorEastAsia"/>
          <w:b/>
          <w:sz w:val="24"/>
          <w:szCs w:val="24"/>
        </w:rPr>
        <w:t>响应文件制作纸质份数要求：一式贰份(一份正本，一份副本)，每份响应文件须清楚标明“正本”或“副本”。</w:t>
      </w:r>
      <w:r>
        <w:rPr>
          <w:rFonts w:hint="eastAsia" w:cs="Times New Roman"/>
          <w:b/>
          <w:bCs/>
          <w:sz w:val="24"/>
          <w:szCs w:val="24"/>
          <w:shd w:val="clear" w:color="auto" w:fill="FFFFFF"/>
        </w:rPr>
        <w:t>投标人需提供U盘一份用于拷贝设计图案和效果图，U盘密封在投标文件袋内或单独密封好于开标前提交，超时不再接收，未提交者将影响后续评审得分。</w:t>
      </w:r>
    </w:p>
    <w:p>
      <w:pPr>
        <w:pStyle w:val="21"/>
        <w:spacing w:after="0"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w:t>
      </w:r>
      <w:r>
        <w:rPr>
          <w:rFonts w:asciiTheme="minorEastAsia" w:hAnsiTheme="minorEastAsia" w:eastAsiaTheme="minorEastAsia"/>
          <w:sz w:val="24"/>
          <w:szCs w:val="24"/>
        </w:rPr>
        <w:t>.</w:t>
      </w:r>
      <w:r>
        <w:rPr>
          <w:rFonts w:hint="eastAsia" w:asciiTheme="minorEastAsia" w:hAnsiTheme="minorEastAsia" w:eastAsiaTheme="minorEastAsia"/>
          <w:sz w:val="24"/>
          <w:szCs w:val="24"/>
        </w:rPr>
        <w:t>资格审查应提供的资料，详见采购文件。</w:t>
      </w:r>
    </w:p>
    <w:p>
      <w:pPr>
        <w:pStyle w:val="21"/>
        <w:spacing w:after="0" w:line="360" w:lineRule="auto"/>
        <w:ind w:firstLine="480" w:firstLineChars="200"/>
        <w:rPr>
          <w:sz w:val="24"/>
          <w:szCs w:val="24"/>
          <w:shd w:val="clear" w:color="auto" w:fill="FFFFFF"/>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hint="eastAsia"/>
          <w:sz w:val="24"/>
          <w:szCs w:val="24"/>
          <w:shd w:val="clear" w:color="auto" w:fill="FFFFFF"/>
        </w:rPr>
        <w:t>本项目无须缴纳投标保证金。</w:t>
      </w:r>
    </w:p>
    <w:p>
      <w:pPr>
        <w:pStyle w:val="21"/>
        <w:spacing w:after="0" w:line="36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对项目本身需求部分的询问、质疑请向采购人提出，询问、质疑由采购人负责答复。</w:t>
      </w:r>
    </w:p>
    <w:p>
      <w:pPr>
        <w:pStyle w:val="21"/>
        <w:spacing w:after="0" w:line="360" w:lineRule="auto"/>
        <w:ind w:left="420" w:left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供应商如有澄清要求，请将澄清要求的书面文件（原件）在</w:t>
      </w:r>
      <w:r>
        <w:rPr>
          <w:rFonts w:hint="eastAsia" w:cs="宋体" w:asciiTheme="minorEastAsia" w:hAnsiTheme="minorEastAsia" w:eastAsiaTheme="minorEastAsia"/>
          <w:sz w:val="24"/>
          <w:szCs w:val="24"/>
          <w:highlight w:val="yellow"/>
        </w:rPr>
        <w:t>2025年</w:t>
      </w:r>
      <w:r>
        <w:rPr>
          <w:rFonts w:hint="eastAsia" w:cs="宋体" w:asciiTheme="minorEastAsia" w:hAnsiTheme="minorEastAsia" w:eastAsiaTheme="minorEastAsia"/>
          <w:sz w:val="24"/>
          <w:szCs w:val="24"/>
          <w:highlight w:val="yellow"/>
          <w:lang w:val="en-US" w:eastAsia="zh-CN"/>
        </w:rPr>
        <w:t>12</w:t>
      </w:r>
      <w:r>
        <w:rPr>
          <w:rFonts w:hint="eastAsia" w:cs="宋体" w:asciiTheme="minorEastAsia" w:hAnsiTheme="minorEastAsia" w:eastAsiaTheme="minorEastAsia"/>
          <w:sz w:val="24"/>
          <w:szCs w:val="24"/>
          <w:highlight w:val="yellow"/>
        </w:rPr>
        <w:t>月</w:t>
      </w:r>
      <w:r>
        <w:rPr>
          <w:rFonts w:hint="eastAsia" w:cs="宋体" w:asciiTheme="minorEastAsia" w:hAnsiTheme="minorEastAsia" w:eastAsiaTheme="minorEastAsia"/>
          <w:sz w:val="24"/>
          <w:szCs w:val="24"/>
          <w:highlight w:val="yellow"/>
          <w:lang w:val="en-US" w:eastAsia="zh-CN"/>
        </w:rPr>
        <w:t>14</w:t>
      </w:r>
      <w:r>
        <w:rPr>
          <w:rFonts w:hint="eastAsia" w:cs="宋体" w:asciiTheme="minorEastAsia" w:hAnsiTheme="minorEastAsia" w:eastAsiaTheme="minorEastAsia"/>
          <w:sz w:val="24"/>
          <w:szCs w:val="24"/>
          <w:highlight w:val="yellow"/>
        </w:rPr>
        <w:t>日</w:t>
      </w:r>
      <w:r>
        <w:rPr>
          <w:rFonts w:hint="eastAsia" w:asciiTheme="minorEastAsia" w:hAnsiTheme="minorEastAsia" w:eastAsiaTheme="minorEastAsia"/>
          <w:sz w:val="24"/>
          <w:szCs w:val="24"/>
        </w:rPr>
        <w:t>17:00前送达江苏仪征农村商业银行股份有限公司10楼办公室，澄清要求书面文件应符合采购相关规定，逾期不予受理。</w:t>
      </w:r>
    </w:p>
    <w:p>
      <w:pPr>
        <w:pStyle w:val="21"/>
        <w:spacing w:after="0" w:line="360" w:lineRule="auto"/>
        <w:ind w:firstLine="480" w:firstLineChars="200"/>
        <w:jc w:val="left"/>
        <w:rPr>
          <w:rFonts w:hint="eastAsia"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供应商如确定参加投标，请如实填写参与投标确认函，并于</w:t>
      </w:r>
      <w:r>
        <w:rPr>
          <w:rFonts w:hint="eastAsia" w:cs="宋体" w:asciiTheme="minorEastAsia" w:hAnsiTheme="minorEastAsia" w:eastAsiaTheme="minorEastAsia"/>
          <w:sz w:val="24"/>
          <w:szCs w:val="24"/>
          <w:highlight w:val="yellow"/>
        </w:rPr>
        <w:t>2025年</w:t>
      </w:r>
      <w:r>
        <w:rPr>
          <w:rFonts w:hint="eastAsia" w:cs="宋体" w:asciiTheme="minorEastAsia" w:hAnsiTheme="minorEastAsia" w:eastAsiaTheme="minorEastAsia"/>
          <w:sz w:val="24"/>
          <w:szCs w:val="24"/>
          <w:highlight w:val="yellow"/>
          <w:lang w:val="en-US" w:eastAsia="zh-CN"/>
        </w:rPr>
        <w:t>12</w:t>
      </w:r>
      <w:r>
        <w:rPr>
          <w:rFonts w:hint="eastAsia" w:cs="宋体" w:asciiTheme="minorEastAsia" w:hAnsiTheme="minorEastAsia" w:eastAsiaTheme="minorEastAsia"/>
          <w:sz w:val="24"/>
          <w:szCs w:val="24"/>
          <w:highlight w:val="yellow"/>
        </w:rPr>
        <w:t>月</w:t>
      </w:r>
      <w:r>
        <w:rPr>
          <w:rFonts w:hint="eastAsia" w:cs="宋体" w:asciiTheme="minorEastAsia" w:hAnsiTheme="minorEastAsia" w:eastAsiaTheme="minorEastAsia"/>
          <w:sz w:val="24"/>
          <w:szCs w:val="24"/>
          <w:highlight w:val="yellow"/>
          <w:lang w:val="en-US" w:eastAsia="zh-CN"/>
        </w:rPr>
        <w:t>15</w:t>
      </w:r>
      <w:r>
        <w:rPr>
          <w:rFonts w:hint="eastAsia" w:cs="宋体" w:asciiTheme="minorEastAsia" w:hAnsiTheme="minorEastAsia" w:eastAsiaTheme="minorEastAsia"/>
          <w:sz w:val="24"/>
          <w:szCs w:val="24"/>
          <w:highlight w:val="yellow"/>
        </w:rPr>
        <w:t>日</w:t>
      </w:r>
      <w:r>
        <w:rPr>
          <w:rFonts w:hint="eastAsia" w:asciiTheme="minorEastAsia" w:hAnsiTheme="minorEastAsia" w:eastAsiaTheme="minorEastAsia"/>
          <w:sz w:val="24"/>
          <w:szCs w:val="24"/>
        </w:rPr>
        <w:t>17:00前将投标确认函原件的扫描件发送至2318650657@qq.com，同时需与集采经办人确认是否收到《供应商参加投标确认函》，否则将自行承担所产生的风险。</w:t>
      </w:r>
    </w:p>
    <w:p>
      <w:pPr>
        <w:pStyle w:val="21"/>
        <w:spacing w:after="0" w:line="360" w:lineRule="auto"/>
        <w:ind w:firstLine="480" w:firstLineChars="200"/>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6.凡为采购项目提供整体设计、规范编制或者项目管理、监理、检测等服务的供应商，不得再参加该项目的其他采购活动。</w:t>
      </w:r>
    </w:p>
    <w:p>
      <w:pPr>
        <w:spacing w:before="46" w:line="408" w:lineRule="auto"/>
        <w:ind w:right="197"/>
        <w:rPr>
          <w:rFonts w:hint="eastAsia" w:cs="宋体" w:asciiTheme="minorEastAsia" w:hAnsiTheme="minorEastAsia" w:eastAsiaTheme="minorEastAsia"/>
          <w:b/>
          <w:bCs/>
          <w:sz w:val="24"/>
          <w:szCs w:val="24"/>
        </w:rPr>
      </w:pPr>
      <w:r>
        <w:rPr>
          <w:rFonts w:cs="宋体" w:asciiTheme="minorEastAsia" w:hAnsiTheme="minorEastAsia" w:eastAsiaTheme="minorEastAsia"/>
          <w:b/>
          <w:bCs/>
          <w:sz w:val="24"/>
          <w:szCs w:val="24"/>
        </w:rPr>
        <w:t>八、凡对本次采购提出询问，请按以下方式联系。</w:t>
      </w:r>
    </w:p>
    <w:p>
      <w:pPr>
        <w:adjustRightInd w:val="0"/>
        <w:snapToGrid w:val="0"/>
        <w:spacing w:line="360" w:lineRule="auto"/>
        <w:ind w:firstLine="480" w:firstLineChars="200"/>
        <w:rPr>
          <w:rFonts w:hint="eastAsia" w:ascii="宋体" w:hAnsi="宋体" w:cs="宋体"/>
          <w:kern w:val="0"/>
          <w:sz w:val="24"/>
          <w:szCs w:val="24"/>
        </w:rPr>
      </w:pPr>
      <w:bookmarkStart w:id="2" w:name="_Toc28359019"/>
      <w:bookmarkStart w:id="3" w:name="_Toc35393637"/>
      <w:bookmarkStart w:id="4" w:name="_Toc35393806"/>
      <w:bookmarkStart w:id="5" w:name="_Toc28359096"/>
      <w:r>
        <w:rPr>
          <w:rFonts w:hint="eastAsia" w:ascii="宋体" w:hAnsi="宋体" w:cs="宋体"/>
          <w:kern w:val="0"/>
          <w:sz w:val="24"/>
          <w:szCs w:val="24"/>
        </w:rPr>
        <w:t>1.采购人信息</w:t>
      </w:r>
      <w:bookmarkEnd w:id="2"/>
      <w:bookmarkEnd w:id="3"/>
      <w:bookmarkEnd w:id="4"/>
      <w:bookmarkEnd w:id="5"/>
    </w:p>
    <w:p>
      <w:pPr>
        <w:adjustRightInd w:val="0"/>
        <w:snapToGrid w:val="0"/>
        <w:spacing w:line="360" w:lineRule="auto"/>
        <w:ind w:firstLine="420"/>
        <w:jc w:val="left"/>
        <w:rPr>
          <w:rFonts w:hint="eastAsia" w:ascii="宋体" w:hAnsi="宋体"/>
          <w:sz w:val="24"/>
          <w:szCs w:val="24"/>
        </w:rPr>
      </w:pPr>
      <w:r>
        <w:rPr>
          <w:rFonts w:hint="eastAsia" w:ascii="宋体" w:hAnsi="宋体"/>
          <w:sz w:val="24"/>
          <w:szCs w:val="24"/>
        </w:rPr>
        <w:t>名    称：</w:t>
      </w:r>
      <w:bookmarkStart w:id="31" w:name="_GoBack"/>
      <w:r>
        <w:rPr>
          <w:rFonts w:hint="eastAsia" w:ascii="宋体" w:hAnsi="宋体"/>
          <w:sz w:val="24"/>
          <w:szCs w:val="24"/>
        </w:rPr>
        <w:t>江苏仪征农村商业银行股份有限公司</w:t>
      </w:r>
      <w:bookmarkEnd w:id="31"/>
    </w:p>
    <w:p>
      <w:pPr>
        <w:adjustRightInd w:val="0"/>
        <w:snapToGrid w:val="0"/>
        <w:spacing w:line="360" w:lineRule="auto"/>
        <w:ind w:firstLine="420"/>
        <w:jc w:val="left"/>
        <w:rPr>
          <w:rFonts w:hint="eastAsia" w:ascii="宋体" w:hAnsi="宋体" w:cs="宋体"/>
          <w:kern w:val="0"/>
          <w:sz w:val="24"/>
          <w:szCs w:val="24"/>
          <w:shd w:val="clear" w:color="auto" w:fill="FFFFFF"/>
        </w:rPr>
      </w:pPr>
      <w:r>
        <w:rPr>
          <w:rFonts w:hint="eastAsia" w:ascii="宋体" w:hAnsi="宋体"/>
          <w:sz w:val="24"/>
          <w:szCs w:val="24"/>
        </w:rPr>
        <w:t>地    址：</w:t>
      </w:r>
      <w:r>
        <w:rPr>
          <w:rFonts w:hint="eastAsia" w:cs="宋体"/>
          <w:sz w:val="24"/>
          <w:szCs w:val="24"/>
        </w:rPr>
        <w:t>江苏省仪征市真州镇解放东路818号金融集聚区1座801-811，901-911，1001-1011，2座101</w:t>
      </w:r>
    </w:p>
    <w:p>
      <w:pPr>
        <w:pStyle w:val="45"/>
        <w:shd w:val="clear" w:color="auto" w:fill="FFFFFF"/>
        <w:spacing w:before="0" w:beforeAutospacing="0" w:after="0" w:afterAutospacing="0" w:line="360" w:lineRule="auto"/>
        <w:ind w:firstLine="480" w:firstLineChars="200"/>
        <w:rPr>
          <w:rFonts w:cs="Calibri"/>
          <w:szCs w:val="24"/>
        </w:rPr>
      </w:pPr>
      <w:r>
        <w:rPr>
          <w:rFonts w:hint="eastAsia"/>
          <w:szCs w:val="24"/>
          <w:shd w:val="clear" w:color="auto" w:fill="FFFFFF"/>
        </w:rPr>
        <w:t>3.项目联系方式</w:t>
      </w:r>
    </w:p>
    <w:p>
      <w:pPr>
        <w:pStyle w:val="45"/>
        <w:shd w:val="clear" w:color="auto" w:fill="FFFFFF"/>
        <w:spacing w:before="0" w:beforeAutospacing="0" w:after="0" w:afterAutospacing="0" w:line="360" w:lineRule="auto"/>
        <w:ind w:firstLine="480" w:firstLineChars="200"/>
        <w:rPr>
          <w:szCs w:val="24"/>
          <w:shd w:val="clear" w:color="auto" w:fill="FFFFFF"/>
        </w:rPr>
      </w:pPr>
      <w:r>
        <w:rPr>
          <w:rFonts w:hint="eastAsia"/>
          <w:szCs w:val="24"/>
          <w:shd w:val="clear" w:color="auto" w:fill="FFFFFF"/>
        </w:rPr>
        <w:t>项目联系人：郑先生</w:t>
      </w:r>
    </w:p>
    <w:p>
      <w:pPr>
        <w:pStyle w:val="45"/>
        <w:shd w:val="clear" w:color="auto" w:fill="FFFFFF"/>
        <w:spacing w:before="0" w:beforeAutospacing="0" w:after="0" w:afterAutospacing="0" w:line="360" w:lineRule="auto"/>
        <w:ind w:firstLine="480" w:firstLineChars="200"/>
        <w:rPr>
          <w:rFonts w:cs="Calibri"/>
          <w:szCs w:val="24"/>
        </w:rPr>
      </w:pPr>
      <w:r>
        <w:rPr>
          <w:rFonts w:hint="eastAsia"/>
          <w:szCs w:val="24"/>
          <w:shd w:val="clear" w:color="auto" w:fill="FFFFFF"/>
        </w:rPr>
        <w:t>电　　  话：</w:t>
      </w:r>
      <w:r>
        <w:rPr>
          <w:rFonts w:hint="eastAsia" w:ascii="宋体" w:hAnsi="宋体" w:cs="宋体"/>
          <w:szCs w:val="24"/>
          <w:shd w:val="clear" w:color="auto" w:fill="FFFFFF"/>
        </w:rPr>
        <w:t xml:space="preserve">17352459770 </w:t>
      </w:r>
    </w:p>
    <w:p>
      <w:pPr>
        <w:widowControl/>
        <w:shd w:val="clear" w:color="auto" w:fill="FFFFFF"/>
        <w:spacing w:line="360" w:lineRule="auto"/>
        <w:ind w:firstLine="480" w:firstLineChars="200"/>
        <w:jc w:val="left"/>
        <w:rPr>
          <w:rFonts w:hint="eastAsia" w:asciiTheme="minorEastAsia" w:hAnsiTheme="minorEastAsia" w:eastAsiaTheme="minorEastAsia"/>
          <w:sz w:val="24"/>
          <w:szCs w:val="24"/>
        </w:rPr>
      </w:pPr>
    </w:p>
    <w:p>
      <w:pPr>
        <w:jc w:val="right"/>
        <w:rPr>
          <w:rFonts w:hint="eastAsia" w:asciiTheme="minorEastAsia" w:hAnsiTheme="minorEastAsia" w:eastAsiaTheme="minorEastAsia"/>
        </w:rPr>
      </w:pPr>
      <w:r>
        <w:rPr>
          <w:rFonts w:hint="eastAsia" w:cs="宋体" w:asciiTheme="minorEastAsia" w:hAnsiTheme="minorEastAsia" w:eastAsiaTheme="minorEastAsia"/>
          <w:sz w:val="24"/>
          <w:szCs w:val="24"/>
          <w:highlight w:val="yellow"/>
        </w:rPr>
        <w:t>2025年</w:t>
      </w:r>
      <w:r>
        <w:rPr>
          <w:rFonts w:hint="eastAsia" w:cs="宋体" w:asciiTheme="minorEastAsia" w:hAnsiTheme="minorEastAsia" w:eastAsiaTheme="minorEastAsia"/>
          <w:sz w:val="24"/>
          <w:szCs w:val="24"/>
          <w:highlight w:val="yellow"/>
          <w:lang w:val="en-US" w:eastAsia="zh-CN"/>
        </w:rPr>
        <w:t>12</w:t>
      </w:r>
      <w:r>
        <w:rPr>
          <w:rFonts w:hint="eastAsia" w:cs="宋体" w:asciiTheme="minorEastAsia" w:hAnsiTheme="minorEastAsia" w:eastAsiaTheme="minorEastAsia"/>
          <w:sz w:val="24"/>
          <w:szCs w:val="24"/>
          <w:highlight w:val="yellow"/>
        </w:rPr>
        <w:t>月</w:t>
      </w:r>
      <w:r>
        <w:rPr>
          <w:rFonts w:hint="eastAsia" w:cs="宋体" w:asciiTheme="minorEastAsia" w:hAnsiTheme="minorEastAsia" w:eastAsiaTheme="minorEastAsia"/>
          <w:sz w:val="24"/>
          <w:szCs w:val="24"/>
          <w:highlight w:val="yellow"/>
          <w:lang w:val="en-US" w:eastAsia="zh-CN"/>
        </w:rPr>
        <w:t>11</w:t>
      </w:r>
      <w:r>
        <w:rPr>
          <w:rFonts w:hint="eastAsia" w:cs="宋体" w:asciiTheme="minorEastAsia" w:hAnsiTheme="minorEastAsia" w:eastAsiaTheme="minorEastAsia"/>
          <w:sz w:val="24"/>
          <w:szCs w:val="24"/>
          <w:highlight w:val="yellow"/>
        </w:rPr>
        <w:t>日</w:t>
      </w:r>
    </w:p>
    <w:p>
      <w:pPr>
        <w:rPr>
          <w:rFonts w:hint="eastAsia" w:asciiTheme="minorEastAsia" w:hAnsiTheme="minorEastAsia" w:eastAsiaTheme="minorEastAsia"/>
        </w:rPr>
      </w:pPr>
      <w:r>
        <w:rPr>
          <w:rFonts w:asciiTheme="minorEastAsia" w:hAnsiTheme="minorEastAsia" w:eastAsiaTheme="minorEastAsia"/>
        </w:rPr>
        <w:br w:type="page"/>
      </w:r>
    </w:p>
    <w:p>
      <w:pPr>
        <w:jc w:val="center"/>
        <w:rPr>
          <w:rFonts w:hint="eastAsia" w:cs="仿宋" w:asciiTheme="minorEastAsia" w:hAnsiTheme="minorEastAsia" w:eastAsiaTheme="minorEastAsia"/>
          <w:sz w:val="32"/>
          <w:szCs w:val="32"/>
        </w:rPr>
        <w:sectPr>
          <w:footerReference r:id="rId5" w:type="default"/>
          <w:pgSz w:w="11906" w:h="16838"/>
          <w:pgMar w:top="1440" w:right="1800" w:bottom="1440" w:left="1800" w:header="851" w:footer="992" w:gutter="0"/>
          <w:pgNumType w:start="1"/>
          <w:cols w:space="720" w:num="1"/>
          <w:docGrid w:type="lines" w:linePitch="312" w:charSpace="0"/>
        </w:sectPr>
      </w:pPr>
    </w:p>
    <w:p>
      <w:pPr>
        <w:jc w:val="center"/>
        <w:rPr>
          <w:rFonts w:hint="eastAsia" w:cs="仿宋" w:asciiTheme="minorEastAsia" w:hAnsiTheme="minorEastAsia" w:eastAsiaTheme="minorEastAsia"/>
          <w:sz w:val="32"/>
          <w:szCs w:val="32"/>
        </w:rPr>
      </w:pPr>
      <w:r>
        <w:rPr>
          <w:rFonts w:hint="eastAsia" w:cs="仿宋" w:asciiTheme="minorEastAsia" w:hAnsiTheme="minorEastAsia" w:eastAsiaTheme="minorEastAsia"/>
          <w:sz w:val="32"/>
          <w:szCs w:val="32"/>
        </w:rPr>
        <w:t>第二章 投标人须知</w:t>
      </w:r>
    </w:p>
    <w:p>
      <w:pPr>
        <w:spacing w:line="360" w:lineRule="auto"/>
        <w:jc w:val="left"/>
        <w:rPr>
          <w:rFonts w:hint="eastAsia" w:ascii="宋体" w:hAnsi="宋体"/>
          <w:b/>
          <w:sz w:val="24"/>
          <w:szCs w:val="24"/>
        </w:rPr>
      </w:pPr>
      <w:bookmarkStart w:id="6" w:name="_Toc403563392"/>
      <w:r>
        <w:rPr>
          <w:rFonts w:hint="eastAsia" w:ascii="宋体" w:hAnsi="宋体"/>
          <w:b/>
          <w:sz w:val="24"/>
          <w:szCs w:val="24"/>
        </w:rPr>
        <w:t>一、总则</w:t>
      </w:r>
      <w:bookmarkEnd w:id="6"/>
      <w:bookmarkStart w:id="7" w:name="_Toc403563393"/>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1、适用范围</w:t>
      </w:r>
    </w:p>
    <w:p>
      <w:pPr>
        <w:spacing w:line="360" w:lineRule="auto"/>
        <w:ind w:firstLine="480" w:firstLineChars="200"/>
        <w:jc w:val="left"/>
        <w:rPr>
          <w:rFonts w:hint="eastAsia" w:ascii="宋体" w:hAnsi="宋体"/>
          <w:sz w:val="24"/>
          <w:szCs w:val="24"/>
        </w:rPr>
      </w:pPr>
      <w:r>
        <w:rPr>
          <w:rFonts w:hint="eastAsia" w:ascii="宋体" w:hAnsi="宋体"/>
          <w:sz w:val="24"/>
          <w:szCs w:val="24"/>
          <w:lang w:val="zh-CN"/>
        </w:rPr>
        <w:t>本竞争性磋商文件仅适用于</w:t>
      </w:r>
      <w:r>
        <w:rPr>
          <w:rFonts w:hint="eastAsia" w:ascii="宋体" w:hAnsi="宋体"/>
          <w:sz w:val="24"/>
          <w:szCs w:val="24"/>
        </w:rPr>
        <w:t>本</w:t>
      </w:r>
      <w:r>
        <w:rPr>
          <w:rFonts w:hint="eastAsia" w:ascii="宋体" w:hAnsi="宋体"/>
          <w:sz w:val="24"/>
          <w:szCs w:val="24"/>
          <w:lang w:val="zh-CN"/>
        </w:rPr>
        <w:t>项目。</w:t>
      </w:r>
    </w:p>
    <w:p>
      <w:pPr>
        <w:spacing w:line="360" w:lineRule="auto"/>
        <w:ind w:firstLine="482" w:firstLineChars="200"/>
        <w:jc w:val="left"/>
        <w:rPr>
          <w:rFonts w:hint="eastAsia" w:ascii="宋体" w:hAnsi="宋体"/>
          <w:sz w:val="24"/>
          <w:szCs w:val="24"/>
        </w:rPr>
      </w:pPr>
      <w:r>
        <w:rPr>
          <w:rFonts w:hint="eastAsia" w:ascii="宋体" w:hAnsi="宋体"/>
          <w:b/>
          <w:bCs/>
          <w:sz w:val="24"/>
          <w:szCs w:val="24"/>
        </w:rPr>
        <w:t>2</w:t>
      </w:r>
      <w:r>
        <w:rPr>
          <w:rFonts w:hint="eastAsia" w:ascii="宋体" w:hAnsi="宋体"/>
          <w:b/>
          <w:bCs/>
          <w:sz w:val="24"/>
          <w:szCs w:val="24"/>
          <w:lang w:val="zh-CN"/>
        </w:rPr>
        <w:t>、定义</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2.1本竞争性磋商文件中所称“采购人、招标人”系指“江苏仪征农村商业银行股份有限公司”。</w:t>
      </w:r>
    </w:p>
    <w:p>
      <w:pPr>
        <w:spacing w:line="360" w:lineRule="auto"/>
        <w:ind w:firstLine="480" w:firstLineChars="200"/>
        <w:rPr>
          <w:rFonts w:hint="eastAsia" w:ascii="宋体" w:hAnsi="宋体"/>
          <w:bCs/>
          <w:sz w:val="24"/>
          <w:szCs w:val="24"/>
        </w:rPr>
      </w:pPr>
      <w:r>
        <w:rPr>
          <w:rFonts w:ascii="宋体" w:hAnsi="宋体"/>
          <w:sz w:val="24"/>
          <w:szCs w:val="24"/>
          <w:lang w:val="zh-CN"/>
        </w:rPr>
        <w:t>2.2</w:t>
      </w:r>
      <w:r>
        <w:rPr>
          <w:rFonts w:hint="eastAsia" w:ascii="宋体" w:hAnsi="宋体"/>
          <w:sz w:val="24"/>
          <w:szCs w:val="24"/>
          <w:lang w:val="zh-CN"/>
        </w:rPr>
        <w:t>“竞争性磋商投标人、投标人、</w:t>
      </w:r>
      <w:r>
        <w:rPr>
          <w:rFonts w:hint="eastAsia" w:ascii="宋体" w:hAnsi="宋体"/>
          <w:bCs/>
          <w:sz w:val="24"/>
          <w:szCs w:val="24"/>
        </w:rPr>
        <w:t>供应商</w:t>
      </w:r>
      <w:r>
        <w:rPr>
          <w:rFonts w:hint="eastAsia" w:ascii="宋体" w:hAnsi="宋体"/>
          <w:sz w:val="24"/>
          <w:szCs w:val="24"/>
          <w:lang w:val="zh-CN"/>
        </w:rPr>
        <w:t>”</w:t>
      </w:r>
      <w:r>
        <w:rPr>
          <w:rFonts w:hint="eastAsia" w:ascii="宋体" w:hAnsi="宋体"/>
          <w:bCs/>
          <w:sz w:val="24"/>
          <w:szCs w:val="24"/>
        </w:rPr>
        <w:t>系指参与本竞争性磋商项目的投标单位。</w:t>
      </w:r>
    </w:p>
    <w:p>
      <w:pPr>
        <w:spacing w:line="360" w:lineRule="auto"/>
        <w:ind w:firstLine="482" w:firstLineChars="200"/>
        <w:jc w:val="left"/>
        <w:rPr>
          <w:rFonts w:hint="eastAsia" w:ascii="宋体" w:hAnsi="宋体"/>
          <w:sz w:val="24"/>
          <w:szCs w:val="24"/>
        </w:rPr>
      </w:pPr>
      <w:r>
        <w:rPr>
          <w:rFonts w:hint="eastAsia" w:ascii="宋体" w:hAnsi="宋体"/>
          <w:b/>
          <w:bCs/>
          <w:sz w:val="24"/>
          <w:szCs w:val="24"/>
        </w:rPr>
        <w:t>3</w:t>
      </w:r>
      <w:r>
        <w:rPr>
          <w:rFonts w:hint="eastAsia" w:ascii="宋体" w:hAnsi="宋体"/>
          <w:b/>
          <w:bCs/>
          <w:sz w:val="24"/>
          <w:szCs w:val="24"/>
          <w:lang w:val="zh-CN"/>
        </w:rPr>
        <w:t>、采购方式、合格的竞争性磋商投标人</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3.1 </w:t>
      </w:r>
      <w:r>
        <w:rPr>
          <w:rFonts w:hint="eastAsia" w:ascii="宋体" w:hAnsi="宋体"/>
          <w:sz w:val="24"/>
          <w:szCs w:val="24"/>
          <w:lang w:val="zh-CN"/>
        </w:rPr>
        <w:t>本次采购采取竞争性磋商的方式。</w:t>
      </w:r>
    </w:p>
    <w:p>
      <w:pPr>
        <w:spacing w:line="360" w:lineRule="auto"/>
        <w:ind w:firstLine="480" w:firstLineChars="200"/>
        <w:jc w:val="left"/>
        <w:rPr>
          <w:rFonts w:hint="eastAsia" w:ascii="宋体" w:hAnsi="宋体"/>
          <w:sz w:val="24"/>
          <w:szCs w:val="24"/>
        </w:rPr>
      </w:pPr>
      <w:r>
        <w:rPr>
          <w:rFonts w:hint="eastAsia" w:ascii="宋体" w:hAnsi="宋体"/>
          <w:bCs/>
          <w:sz w:val="24"/>
          <w:szCs w:val="24"/>
          <w:lang w:val="zh-CN"/>
        </w:rPr>
        <w:t>3.2</w:t>
      </w:r>
      <w:r>
        <w:rPr>
          <w:rFonts w:hint="eastAsia" w:ascii="宋体" w:hAnsi="宋体"/>
          <w:sz w:val="24"/>
          <w:szCs w:val="24"/>
          <w:lang w:val="zh-CN"/>
        </w:rPr>
        <w:t>合格的竞争性磋商投标人</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3.2.1竞争性磋商投标人应遵守有关国家法律、法规和条例，具备《中华人民共和国政府采购法》第22条规定的条件。</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3.2.1竞争性磋商投标人应具有本竞争性磋商文件规定资格并提供相应的资格证明文件。</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3.2.2竞争性磋商投标人应满足本竞争性磋商文件实质性条款的规定。</w:t>
      </w:r>
    </w:p>
    <w:p>
      <w:pPr>
        <w:spacing w:line="360" w:lineRule="auto"/>
        <w:ind w:firstLine="482" w:firstLineChars="200"/>
        <w:jc w:val="left"/>
        <w:rPr>
          <w:rFonts w:hint="eastAsia" w:ascii="宋体" w:hAnsi="宋体"/>
          <w:sz w:val="24"/>
          <w:szCs w:val="24"/>
          <w:lang w:val="zh-CN"/>
        </w:rPr>
      </w:pPr>
      <w:r>
        <w:rPr>
          <w:rFonts w:hint="eastAsia" w:ascii="宋体" w:hAnsi="宋体"/>
          <w:b/>
          <w:bCs/>
          <w:sz w:val="24"/>
          <w:szCs w:val="24"/>
          <w:lang w:val="zh-CN"/>
        </w:rPr>
        <w:t>4、联合竞争性磋商</w:t>
      </w:r>
    </w:p>
    <w:p>
      <w:pPr>
        <w:spacing w:line="360" w:lineRule="auto"/>
        <w:ind w:firstLine="480" w:firstLineChars="200"/>
        <w:jc w:val="left"/>
        <w:rPr>
          <w:rFonts w:hint="eastAsia" w:ascii="宋体" w:hAnsi="宋体" w:cs="宋体"/>
          <w:sz w:val="24"/>
          <w:szCs w:val="24"/>
        </w:rPr>
      </w:pPr>
      <w:r>
        <w:rPr>
          <w:rFonts w:hint="eastAsia" w:ascii="宋体" w:hAnsi="宋体"/>
          <w:sz w:val="24"/>
          <w:szCs w:val="24"/>
          <w:lang w:val="zh-CN"/>
        </w:rPr>
        <w:t>本项目不接受联合体形式的供应商。</w:t>
      </w:r>
    </w:p>
    <w:p>
      <w:pPr>
        <w:tabs>
          <w:tab w:val="left" w:pos="0"/>
        </w:tabs>
        <w:spacing w:line="360" w:lineRule="auto"/>
        <w:ind w:firstLine="482" w:firstLineChars="200"/>
        <w:jc w:val="left"/>
        <w:rPr>
          <w:rFonts w:hint="eastAsia" w:ascii="宋体" w:hAnsi="宋体"/>
          <w:b/>
          <w:bCs/>
          <w:sz w:val="24"/>
          <w:szCs w:val="24"/>
        </w:rPr>
      </w:pPr>
      <w:r>
        <w:rPr>
          <w:rFonts w:hint="eastAsia" w:ascii="宋体" w:hAnsi="宋体"/>
          <w:b/>
          <w:bCs/>
          <w:sz w:val="24"/>
          <w:szCs w:val="24"/>
        </w:rPr>
        <w:t>5</w:t>
      </w:r>
      <w:r>
        <w:rPr>
          <w:rFonts w:hint="eastAsia" w:ascii="宋体" w:hAnsi="宋体"/>
          <w:b/>
          <w:bCs/>
          <w:sz w:val="24"/>
          <w:szCs w:val="24"/>
          <w:lang w:val="zh-CN"/>
        </w:rPr>
        <w:t>、参加竞争性磋商的费用</w:t>
      </w:r>
    </w:p>
    <w:p>
      <w:pPr>
        <w:spacing w:line="360" w:lineRule="auto"/>
        <w:ind w:firstLine="482" w:firstLineChars="200"/>
        <w:jc w:val="left"/>
        <w:rPr>
          <w:rFonts w:hint="eastAsia" w:ascii="宋体" w:hAnsi="宋体" w:cs="宋体"/>
          <w:b/>
          <w:bCs/>
          <w:sz w:val="24"/>
          <w:szCs w:val="24"/>
        </w:rPr>
      </w:pPr>
      <w:r>
        <w:rPr>
          <w:rFonts w:hint="eastAsia" w:ascii="宋体" w:hAnsi="宋体" w:cs="宋体"/>
          <w:b/>
          <w:bCs/>
          <w:sz w:val="24"/>
          <w:szCs w:val="24"/>
        </w:rPr>
        <w:t>本次招标无任何费用，如有不法分子以此为由向您收取任何费用均属诈骗，请勿上当。</w:t>
      </w:r>
    </w:p>
    <w:p>
      <w:pPr>
        <w:spacing w:line="360" w:lineRule="auto"/>
        <w:jc w:val="left"/>
        <w:rPr>
          <w:rFonts w:hint="eastAsia" w:ascii="宋体" w:hAnsi="宋体"/>
          <w:b/>
          <w:sz w:val="24"/>
          <w:szCs w:val="24"/>
        </w:rPr>
      </w:pPr>
      <w:r>
        <w:rPr>
          <w:rFonts w:hint="eastAsia" w:ascii="宋体" w:hAnsi="宋体"/>
          <w:b/>
          <w:sz w:val="24"/>
          <w:szCs w:val="24"/>
        </w:rPr>
        <w:t>二、竞争性磋商文件</w:t>
      </w:r>
      <w:bookmarkEnd w:id="7"/>
      <w:bookmarkStart w:id="8" w:name="_Toc403563394"/>
    </w:p>
    <w:p>
      <w:pPr>
        <w:spacing w:line="360" w:lineRule="auto"/>
        <w:ind w:firstLine="482" w:firstLineChars="200"/>
        <w:jc w:val="left"/>
        <w:rPr>
          <w:rFonts w:hint="eastAsia" w:ascii="宋体" w:hAnsi="宋体"/>
          <w:b/>
          <w:sz w:val="24"/>
          <w:szCs w:val="24"/>
        </w:rPr>
      </w:pPr>
      <w:r>
        <w:rPr>
          <w:rFonts w:hint="eastAsia" w:ascii="宋体" w:hAnsi="宋体"/>
          <w:b/>
          <w:bCs/>
          <w:sz w:val="24"/>
          <w:szCs w:val="24"/>
        </w:rPr>
        <w:t>6</w:t>
      </w:r>
      <w:r>
        <w:rPr>
          <w:rFonts w:hint="eastAsia" w:ascii="宋体" w:hAnsi="宋体"/>
          <w:b/>
          <w:bCs/>
          <w:sz w:val="24"/>
          <w:szCs w:val="24"/>
          <w:lang w:val="zh-CN"/>
        </w:rPr>
        <w:t>、竞争性磋商文件构成</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6.1 </w:t>
      </w:r>
      <w:r>
        <w:rPr>
          <w:rFonts w:hint="eastAsia" w:ascii="宋体" w:hAnsi="宋体"/>
          <w:sz w:val="24"/>
          <w:szCs w:val="24"/>
          <w:lang w:val="zh-CN"/>
        </w:rPr>
        <w:t>竞争性磋商文件由竞争性磋商文件目录所列内容组成。请仔细检查竞争性磋商文件是否齐全，如有缺漏，请立即与竞争性磋商组织人联系解决。</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6.2 </w:t>
      </w:r>
      <w:r>
        <w:rPr>
          <w:rFonts w:hint="eastAsia" w:ascii="宋体" w:hAnsi="宋体"/>
          <w:sz w:val="24"/>
          <w:szCs w:val="24"/>
        </w:rPr>
        <w:t>竞争性磋商投标人</w:t>
      </w:r>
      <w:r>
        <w:rPr>
          <w:rFonts w:hint="eastAsia" w:ascii="宋体" w:hAnsi="宋体"/>
          <w:sz w:val="24"/>
          <w:szCs w:val="24"/>
          <w:lang w:val="zh-CN"/>
        </w:rPr>
        <w:t>应认真阅读竞争性磋商文件中所有的事项、格式、条款和规范等要求。按竞争性磋商文件要求编制竞争性磋商响应文件，并保证所提供全部资料的真实性对竞争性磋商文件做出实质性响应，否则风险由竞争性磋商投标人自行承担。</w:t>
      </w:r>
    </w:p>
    <w:p>
      <w:pPr>
        <w:tabs>
          <w:tab w:val="left" w:pos="645"/>
        </w:tabs>
        <w:spacing w:line="360" w:lineRule="auto"/>
        <w:ind w:firstLine="482" w:firstLineChars="200"/>
        <w:jc w:val="left"/>
        <w:rPr>
          <w:rFonts w:hint="eastAsia" w:ascii="宋体" w:hAnsi="宋体"/>
          <w:b/>
          <w:bCs/>
          <w:sz w:val="24"/>
          <w:szCs w:val="24"/>
        </w:rPr>
      </w:pPr>
      <w:r>
        <w:rPr>
          <w:rFonts w:hint="eastAsia" w:ascii="宋体" w:hAnsi="宋体"/>
          <w:b/>
          <w:bCs/>
          <w:sz w:val="24"/>
          <w:szCs w:val="24"/>
        </w:rPr>
        <w:t>7</w:t>
      </w:r>
      <w:r>
        <w:rPr>
          <w:rFonts w:hint="eastAsia" w:ascii="宋体" w:hAnsi="宋体"/>
          <w:b/>
          <w:bCs/>
          <w:sz w:val="24"/>
          <w:szCs w:val="24"/>
          <w:lang w:val="zh-CN"/>
        </w:rPr>
        <w:t>、竞争性磋商文件的澄清</w:t>
      </w:r>
    </w:p>
    <w:p>
      <w:pPr>
        <w:spacing w:line="360" w:lineRule="auto"/>
        <w:ind w:firstLine="480" w:firstLineChars="200"/>
        <w:jc w:val="left"/>
        <w:rPr>
          <w:rFonts w:hint="eastAsia" w:ascii="宋体" w:hAnsi="宋体"/>
          <w:b/>
          <w:bCs/>
          <w:sz w:val="24"/>
          <w:szCs w:val="24"/>
          <w:u w:val="single"/>
        </w:rPr>
      </w:pPr>
      <w:r>
        <w:rPr>
          <w:rFonts w:hint="eastAsia" w:ascii="宋体" w:hAnsi="宋体"/>
          <w:bCs/>
          <w:sz w:val="24"/>
          <w:szCs w:val="24"/>
        </w:rPr>
        <w:t>7.1</w:t>
      </w:r>
      <w:r>
        <w:rPr>
          <w:rFonts w:hint="eastAsia" w:ascii="宋体" w:hAnsi="宋体"/>
          <w:sz w:val="24"/>
          <w:szCs w:val="24"/>
          <w:lang w:val="zh-CN"/>
        </w:rPr>
        <w:t>任何要求对竞争性磋商文件进行澄清的竞争性磋商投标人，均应在竞争性磋商公告规定的日期前按竞争性磋商公告中的通讯地址，将书面文件（原件）送达竞争性磋商组织人，竞争性磋商组织人对规定时间前收到的任何澄清事项将予以答复，答复中包括所提问题，但不包括问题的来源。</w:t>
      </w:r>
      <w:r>
        <w:rPr>
          <w:rFonts w:hint="eastAsia" w:ascii="宋体" w:hAnsi="宋体"/>
          <w:b/>
          <w:bCs/>
          <w:sz w:val="24"/>
          <w:szCs w:val="24"/>
          <w:lang w:val="zh-CN"/>
        </w:rPr>
        <w:t>逾期的澄清要求将不予受理。</w:t>
      </w:r>
    </w:p>
    <w:p>
      <w:pPr>
        <w:tabs>
          <w:tab w:val="left" w:pos="645"/>
        </w:tabs>
        <w:spacing w:line="360" w:lineRule="auto"/>
        <w:ind w:firstLine="482" w:firstLineChars="200"/>
        <w:jc w:val="left"/>
        <w:rPr>
          <w:rFonts w:hint="eastAsia" w:ascii="宋体" w:hAnsi="宋体"/>
          <w:b/>
          <w:bCs/>
          <w:sz w:val="24"/>
          <w:szCs w:val="24"/>
        </w:rPr>
      </w:pPr>
      <w:r>
        <w:rPr>
          <w:rFonts w:hint="eastAsia" w:ascii="宋体" w:hAnsi="宋体"/>
          <w:b/>
          <w:bCs/>
          <w:sz w:val="24"/>
          <w:szCs w:val="24"/>
        </w:rPr>
        <w:t>8</w:t>
      </w:r>
      <w:r>
        <w:rPr>
          <w:rFonts w:hint="eastAsia" w:ascii="宋体" w:hAnsi="宋体"/>
          <w:b/>
          <w:bCs/>
          <w:sz w:val="24"/>
          <w:szCs w:val="24"/>
          <w:lang w:val="zh-CN"/>
        </w:rPr>
        <w:t>、竞争性磋商文件的修改</w:t>
      </w:r>
    </w:p>
    <w:p>
      <w:pPr>
        <w:spacing w:line="360" w:lineRule="auto"/>
        <w:ind w:firstLine="480" w:firstLineChars="200"/>
        <w:jc w:val="left"/>
        <w:rPr>
          <w:rFonts w:hint="eastAsia" w:ascii="宋体" w:hAnsi="宋体"/>
          <w:sz w:val="24"/>
          <w:szCs w:val="24"/>
        </w:rPr>
      </w:pPr>
      <w:r>
        <w:rPr>
          <w:rFonts w:hint="eastAsia" w:ascii="宋体" w:hAnsi="宋体"/>
          <w:bCs/>
          <w:sz w:val="24"/>
          <w:szCs w:val="24"/>
        </w:rPr>
        <w:t>8.1</w:t>
      </w:r>
      <w:r>
        <w:rPr>
          <w:rFonts w:hint="eastAsia" w:ascii="宋体" w:hAnsi="宋体"/>
          <w:sz w:val="24"/>
          <w:szCs w:val="24"/>
          <w:lang w:val="zh-CN"/>
        </w:rPr>
        <w:t>在竞争性磋商响应文件接收截止时间</w:t>
      </w:r>
      <w:r>
        <w:rPr>
          <w:rFonts w:hint="eastAsia" w:ascii="宋体" w:hAnsi="宋体"/>
          <w:sz w:val="24"/>
          <w:szCs w:val="24"/>
        </w:rPr>
        <w:t>5</w:t>
      </w:r>
      <w:r>
        <w:rPr>
          <w:rFonts w:hint="eastAsia" w:ascii="宋体" w:hAnsi="宋体"/>
          <w:sz w:val="24"/>
          <w:szCs w:val="24"/>
          <w:lang w:val="zh-CN"/>
        </w:rPr>
        <w:t>天前，无论出于何种原因，竞争性磋商组织人均可主动地或在解答竞争性磋商投标人提出的澄清问题时对竞争性磋商文件进行修改。</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rPr>
        <w:t>8.2</w:t>
      </w:r>
      <w:r>
        <w:rPr>
          <w:rFonts w:hint="eastAsia" w:ascii="宋体" w:hAnsi="宋体"/>
          <w:sz w:val="24"/>
          <w:szCs w:val="24"/>
          <w:lang w:val="zh-CN"/>
        </w:rPr>
        <w:t>为使竞争性磋商投标人有充分的时间对竞争性磋商文件的修改部分进行研究，竞争性磋商组织人有权推迟送交竞争性磋商响应文件的截止时间和竞争性磋商日期。</w:t>
      </w:r>
    </w:p>
    <w:p>
      <w:pPr>
        <w:spacing w:line="360" w:lineRule="auto"/>
        <w:ind w:firstLine="482" w:firstLineChars="200"/>
        <w:jc w:val="left"/>
        <w:rPr>
          <w:sz w:val="24"/>
          <w:szCs w:val="24"/>
        </w:rPr>
      </w:pPr>
      <w:r>
        <w:rPr>
          <w:rFonts w:hint="eastAsia" w:ascii="宋体" w:hAnsi="宋体"/>
          <w:b/>
          <w:sz w:val="24"/>
          <w:szCs w:val="24"/>
          <w:lang w:val="zh-CN"/>
        </w:rPr>
        <w:t>注：所有答复、修改、变更内容均公布在</w:t>
      </w:r>
      <w:r>
        <w:rPr>
          <w:rFonts w:hint="eastAsia" w:ascii="宋体" w:hAnsi="宋体"/>
          <w:b/>
          <w:bCs/>
          <w:sz w:val="24"/>
          <w:szCs w:val="24"/>
        </w:rPr>
        <w:t>江苏仪征农村商业银行股份有限公司官网</w:t>
      </w:r>
      <w:r>
        <w:rPr>
          <w:rFonts w:hint="eastAsia" w:ascii="宋体" w:hAnsi="宋体"/>
          <w:b/>
          <w:bCs/>
          <w:sz w:val="24"/>
          <w:szCs w:val="24"/>
          <w:lang w:val="zh-CN"/>
        </w:rPr>
        <w:t>上，并视为竞争性磋商文件的组成部分，不再另行通知，请投标人关注网站内容的更新。</w:t>
      </w:r>
    </w:p>
    <w:p>
      <w:pPr>
        <w:spacing w:line="360" w:lineRule="auto"/>
        <w:jc w:val="left"/>
        <w:rPr>
          <w:rFonts w:hint="eastAsia" w:ascii="宋体" w:hAnsi="宋体"/>
          <w:b/>
          <w:sz w:val="24"/>
          <w:szCs w:val="24"/>
        </w:rPr>
      </w:pPr>
      <w:r>
        <w:rPr>
          <w:rFonts w:hint="eastAsia" w:ascii="宋体" w:hAnsi="宋体"/>
          <w:b/>
          <w:sz w:val="24"/>
          <w:szCs w:val="24"/>
        </w:rPr>
        <w:t>三、竞争性磋商响应文件的编制</w:t>
      </w:r>
      <w:bookmarkEnd w:id="8"/>
    </w:p>
    <w:p>
      <w:pPr>
        <w:tabs>
          <w:tab w:val="left" w:pos="645"/>
        </w:tabs>
        <w:spacing w:line="360" w:lineRule="auto"/>
        <w:ind w:firstLine="482" w:firstLineChars="200"/>
        <w:jc w:val="left"/>
        <w:rPr>
          <w:rFonts w:hint="eastAsia" w:ascii="宋体" w:hAnsi="宋体"/>
          <w:b/>
          <w:bCs/>
          <w:sz w:val="24"/>
          <w:szCs w:val="24"/>
        </w:rPr>
      </w:pPr>
      <w:r>
        <w:rPr>
          <w:rFonts w:hint="eastAsia" w:ascii="宋体" w:hAnsi="宋体"/>
          <w:b/>
          <w:bCs/>
          <w:sz w:val="24"/>
          <w:szCs w:val="24"/>
        </w:rPr>
        <w:t>9</w:t>
      </w:r>
      <w:r>
        <w:rPr>
          <w:rFonts w:hint="eastAsia" w:ascii="宋体" w:hAnsi="宋体"/>
          <w:b/>
          <w:bCs/>
          <w:sz w:val="24"/>
          <w:szCs w:val="24"/>
          <w:lang w:val="zh-CN"/>
        </w:rPr>
        <w:t>、竞争性磋商响应文件</w:t>
      </w:r>
    </w:p>
    <w:p>
      <w:pPr>
        <w:tabs>
          <w:tab w:val="left" w:pos="645"/>
        </w:tabs>
        <w:spacing w:line="360" w:lineRule="auto"/>
        <w:ind w:firstLine="480" w:firstLineChars="200"/>
        <w:jc w:val="left"/>
        <w:rPr>
          <w:rFonts w:hint="eastAsia" w:ascii="宋体" w:hAnsi="宋体"/>
          <w:bCs/>
          <w:sz w:val="24"/>
          <w:szCs w:val="24"/>
        </w:rPr>
      </w:pPr>
      <w:r>
        <w:rPr>
          <w:rFonts w:hint="eastAsia" w:ascii="宋体" w:hAnsi="宋体"/>
          <w:bCs/>
          <w:sz w:val="24"/>
          <w:szCs w:val="24"/>
        </w:rPr>
        <w:t xml:space="preserve">9.1 </w:t>
      </w:r>
      <w:r>
        <w:rPr>
          <w:rFonts w:hint="eastAsia" w:ascii="宋体" w:hAnsi="宋体"/>
          <w:sz w:val="24"/>
          <w:szCs w:val="24"/>
          <w:lang w:val="zh-CN"/>
        </w:rPr>
        <w:t>竞争性磋商投标人提交的竞争性磋商响应文件以及竞争性磋商投标人与竞争性磋商组织人就有关本次采购事宜的所有来往函电均应使用简体中文。</w:t>
      </w:r>
    </w:p>
    <w:p>
      <w:pPr>
        <w:spacing w:line="360" w:lineRule="auto"/>
        <w:ind w:firstLine="480" w:firstLineChars="200"/>
        <w:jc w:val="left"/>
        <w:rPr>
          <w:rFonts w:hint="eastAsia" w:ascii="宋体" w:hAnsi="宋体"/>
          <w:sz w:val="24"/>
          <w:szCs w:val="24"/>
        </w:rPr>
      </w:pPr>
      <w:r>
        <w:rPr>
          <w:rFonts w:hint="eastAsia" w:ascii="宋体" w:hAnsi="宋体"/>
          <w:bCs/>
          <w:sz w:val="24"/>
          <w:szCs w:val="24"/>
        </w:rPr>
        <w:t>9.2</w:t>
      </w:r>
      <w:r>
        <w:rPr>
          <w:rFonts w:hint="eastAsia" w:ascii="宋体" w:hAnsi="宋体"/>
          <w:sz w:val="24"/>
          <w:szCs w:val="24"/>
          <w:lang w:val="zh-CN"/>
        </w:rPr>
        <w:t>除本文件中另有规定外，竞争性磋商响应文件所使用的计量单位，均须采用国家法定计量单位。</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lang w:val="zh-CN"/>
        </w:rPr>
        <w:t>10、竞争性磋商响应文件的组成</w:t>
      </w:r>
    </w:p>
    <w:p>
      <w:pPr>
        <w:tabs>
          <w:tab w:val="left" w:pos="645"/>
        </w:tabs>
        <w:spacing w:line="360" w:lineRule="auto"/>
        <w:ind w:firstLine="480" w:firstLineChars="200"/>
        <w:jc w:val="left"/>
        <w:rPr>
          <w:rFonts w:hint="eastAsia" w:ascii="宋体" w:hAnsi="宋体"/>
          <w:bCs/>
          <w:sz w:val="24"/>
          <w:szCs w:val="24"/>
        </w:rPr>
      </w:pPr>
      <w:r>
        <w:rPr>
          <w:rFonts w:hint="eastAsia" w:ascii="宋体" w:hAnsi="宋体"/>
          <w:bCs/>
          <w:sz w:val="24"/>
          <w:szCs w:val="24"/>
        </w:rPr>
        <w:t>10.1响应文件的商务部分</w:t>
      </w:r>
    </w:p>
    <w:p>
      <w:pPr>
        <w:tabs>
          <w:tab w:val="left" w:pos="645"/>
        </w:tabs>
        <w:spacing w:line="360" w:lineRule="auto"/>
        <w:ind w:firstLine="480" w:firstLineChars="200"/>
        <w:jc w:val="left"/>
        <w:rPr>
          <w:rFonts w:hint="eastAsia" w:ascii="宋体" w:hAnsi="宋体"/>
          <w:bCs/>
          <w:sz w:val="24"/>
          <w:szCs w:val="24"/>
        </w:rPr>
      </w:pPr>
      <w:r>
        <w:rPr>
          <w:rFonts w:hint="eastAsia" w:ascii="宋体" w:hAnsi="宋体"/>
          <w:bCs/>
          <w:sz w:val="24"/>
          <w:szCs w:val="24"/>
        </w:rPr>
        <w:t>10.2响应文件的技术部分</w:t>
      </w:r>
    </w:p>
    <w:p>
      <w:pPr>
        <w:tabs>
          <w:tab w:val="left" w:pos="645"/>
        </w:tabs>
        <w:spacing w:line="360" w:lineRule="auto"/>
        <w:ind w:firstLine="480" w:firstLineChars="200"/>
        <w:jc w:val="left"/>
        <w:rPr>
          <w:rFonts w:hint="eastAsia" w:ascii="宋体" w:hAnsi="宋体"/>
          <w:bCs/>
          <w:sz w:val="24"/>
          <w:szCs w:val="24"/>
        </w:rPr>
      </w:pPr>
      <w:r>
        <w:rPr>
          <w:rFonts w:hint="eastAsia" w:ascii="宋体" w:hAnsi="宋体"/>
          <w:bCs/>
          <w:sz w:val="24"/>
          <w:szCs w:val="24"/>
        </w:rPr>
        <w:t>10.3响应文件的价格部分</w:t>
      </w:r>
    </w:p>
    <w:p>
      <w:pPr>
        <w:tabs>
          <w:tab w:val="left" w:pos="645"/>
        </w:tabs>
        <w:spacing w:line="360" w:lineRule="auto"/>
        <w:ind w:firstLine="480" w:firstLineChars="200"/>
        <w:jc w:val="left"/>
        <w:rPr>
          <w:rFonts w:hint="eastAsia" w:ascii="宋体" w:hAnsi="宋体"/>
          <w:bCs/>
          <w:sz w:val="24"/>
          <w:szCs w:val="24"/>
        </w:rPr>
      </w:pPr>
      <w:r>
        <w:rPr>
          <w:rFonts w:hint="eastAsia" w:ascii="宋体" w:hAnsi="宋体"/>
          <w:bCs/>
          <w:sz w:val="24"/>
          <w:szCs w:val="24"/>
        </w:rPr>
        <w:t>10.4响应文件的其他部分</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rPr>
        <w:t>11</w:t>
      </w:r>
      <w:r>
        <w:rPr>
          <w:rFonts w:hint="eastAsia" w:ascii="宋体" w:hAnsi="宋体"/>
          <w:b/>
          <w:bCs/>
          <w:sz w:val="24"/>
          <w:szCs w:val="24"/>
          <w:lang w:val="zh-CN"/>
        </w:rPr>
        <w:t>、竞争性磋商报价</w:t>
      </w:r>
    </w:p>
    <w:p>
      <w:pPr>
        <w:spacing w:line="360" w:lineRule="auto"/>
        <w:ind w:firstLine="480" w:firstLineChars="200"/>
        <w:jc w:val="left"/>
        <w:rPr>
          <w:rFonts w:hint="eastAsia" w:ascii="宋体" w:hAnsi="宋体"/>
          <w:b/>
          <w:bCs/>
          <w:sz w:val="24"/>
          <w:szCs w:val="24"/>
          <w:lang w:val="zh-CN"/>
        </w:rPr>
      </w:pPr>
      <w:r>
        <w:rPr>
          <w:rFonts w:hint="eastAsia" w:ascii="宋体" w:hAnsi="宋体"/>
          <w:bCs/>
          <w:sz w:val="24"/>
          <w:szCs w:val="24"/>
        </w:rPr>
        <w:t>11.1</w:t>
      </w:r>
      <w:r>
        <w:rPr>
          <w:rFonts w:hint="eastAsia" w:ascii="宋体" w:hAnsi="宋体"/>
          <w:sz w:val="24"/>
          <w:szCs w:val="24"/>
          <w:lang w:val="zh-CN"/>
        </w:rPr>
        <w:t>竞争性磋商投标人应按照竞争性磋商文件中提供的格式填写竞争性磋商响应函及及其他要求的格式文件。</w:t>
      </w:r>
      <w:r>
        <w:rPr>
          <w:rFonts w:hint="eastAsia" w:ascii="宋体" w:hAnsi="宋体"/>
          <w:sz w:val="24"/>
          <w:szCs w:val="24"/>
        </w:rPr>
        <w:t>《磋商报价一览表》需单独密封在唱标信封中，《磋商报价一览表》中的投标总价与响应文件的投标报价不一致时，以唱标信封中的《磋商报价一览表》为准。</w:t>
      </w:r>
    </w:p>
    <w:p>
      <w:pPr>
        <w:spacing w:line="360" w:lineRule="auto"/>
        <w:ind w:firstLine="480" w:firstLineChars="200"/>
        <w:jc w:val="left"/>
        <w:rPr>
          <w:rFonts w:hint="eastAsia" w:ascii="宋体" w:hAnsi="宋体"/>
          <w:b/>
          <w:bCs/>
          <w:sz w:val="24"/>
          <w:szCs w:val="24"/>
          <w:lang w:val="zh-CN"/>
        </w:rPr>
      </w:pPr>
      <w:r>
        <w:rPr>
          <w:rFonts w:hint="eastAsia" w:ascii="宋体" w:hAnsi="宋体"/>
          <w:bCs/>
          <w:sz w:val="24"/>
          <w:szCs w:val="24"/>
        </w:rPr>
        <w:t>11.2</w:t>
      </w:r>
      <w:r>
        <w:rPr>
          <w:rFonts w:hint="eastAsia" w:ascii="宋体" w:hAnsi="宋体"/>
          <w:sz w:val="24"/>
          <w:szCs w:val="24"/>
          <w:lang w:val="zh-CN"/>
        </w:rPr>
        <w:t>竞争性磋商响应文件一律以人民币报价</w:t>
      </w:r>
      <w:r>
        <w:rPr>
          <w:rFonts w:hint="eastAsia" w:ascii="宋体" w:hAnsi="宋体"/>
          <w:bCs/>
          <w:sz w:val="24"/>
          <w:szCs w:val="24"/>
          <w:lang w:val="zh-CN"/>
        </w:rPr>
        <w:t>。</w:t>
      </w:r>
    </w:p>
    <w:p>
      <w:pPr>
        <w:spacing w:line="360" w:lineRule="auto"/>
        <w:ind w:firstLine="480" w:firstLineChars="200"/>
        <w:jc w:val="left"/>
        <w:rPr>
          <w:rFonts w:hint="eastAsia" w:ascii="宋体" w:hAnsi="宋体"/>
          <w:bCs/>
          <w:sz w:val="24"/>
          <w:szCs w:val="24"/>
        </w:rPr>
      </w:pPr>
      <w:r>
        <w:rPr>
          <w:rFonts w:hint="eastAsia" w:ascii="宋体" w:hAnsi="宋体"/>
          <w:sz w:val="24"/>
          <w:szCs w:val="24"/>
        </w:rPr>
        <w:t>11.3除招标人允许的外，</w:t>
      </w:r>
      <w:r>
        <w:rPr>
          <w:rFonts w:hint="eastAsia" w:ascii="宋体" w:hAnsi="宋体"/>
          <w:bCs/>
          <w:sz w:val="24"/>
          <w:szCs w:val="24"/>
        </w:rPr>
        <w:t>任何有选择的报价将不予接受。</w:t>
      </w:r>
    </w:p>
    <w:p>
      <w:pPr>
        <w:spacing w:line="360" w:lineRule="auto"/>
        <w:ind w:firstLine="480" w:firstLineChars="200"/>
        <w:jc w:val="left"/>
        <w:rPr>
          <w:rFonts w:hint="eastAsia" w:ascii="宋体" w:hAnsi="宋体"/>
          <w:b/>
          <w:bCs/>
          <w:sz w:val="24"/>
          <w:szCs w:val="24"/>
        </w:rPr>
      </w:pPr>
      <w:r>
        <w:rPr>
          <w:rFonts w:hint="eastAsia" w:ascii="宋体" w:hAnsi="宋体"/>
          <w:bCs/>
          <w:sz w:val="24"/>
          <w:szCs w:val="24"/>
        </w:rPr>
        <w:t>11.4</w:t>
      </w:r>
      <w:r>
        <w:rPr>
          <w:rFonts w:hint="eastAsia" w:ascii="宋体" w:hAnsi="宋体"/>
          <w:b/>
          <w:bCs/>
          <w:sz w:val="24"/>
          <w:szCs w:val="24"/>
        </w:rPr>
        <w:t>本项目最高限价</w:t>
      </w:r>
      <w:r>
        <w:rPr>
          <w:rFonts w:hint="eastAsia" w:asciiTheme="minorEastAsia" w:hAnsiTheme="minorEastAsia" w:eastAsiaTheme="minorEastAsia"/>
          <w:b/>
          <w:bCs/>
          <w:sz w:val="24"/>
          <w:szCs w:val="24"/>
        </w:rPr>
        <w:t>17万元</w:t>
      </w:r>
      <w:r>
        <w:rPr>
          <w:rFonts w:hint="eastAsia" w:ascii="宋体" w:hAnsi="宋体"/>
          <w:b/>
          <w:bCs/>
          <w:sz w:val="24"/>
          <w:szCs w:val="24"/>
        </w:rPr>
        <w:t>；供应商报价超过最高限价的报价为无效报价。</w:t>
      </w:r>
    </w:p>
    <w:p>
      <w:pPr>
        <w:spacing w:line="360" w:lineRule="auto"/>
        <w:ind w:firstLine="482" w:firstLineChars="200"/>
        <w:jc w:val="left"/>
        <w:rPr>
          <w:rFonts w:hint="eastAsia" w:ascii="宋体" w:hAnsi="宋体"/>
          <w:b/>
          <w:bCs/>
          <w:i/>
          <w:iCs/>
          <w:sz w:val="24"/>
          <w:szCs w:val="24"/>
          <w:u w:val="single"/>
        </w:rPr>
      </w:pPr>
      <w:r>
        <w:rPr>
          <w:rFonts w:hint="eastAsia" w:ascii="宋体" w:hAnsi="宋体"/>
          <w:b/>
          <w:bCs/>
          <w:sz w:val="24"/>
          <w:szCs w:val="24"/>
        </w:rPr>
        <w:t>12</w:t>
      </w:r>
      <w:r>
        <w:rPr>
          <w:rFonts w:hint="eastAsia" w:ascii="宋体" w:hAnsi="宋体"/>
          <w:b/>
          <w:bCs/>
          <w:sz w:val="24"/>
          <w:szCs w:val="24"/>
          <w:lang w:val="zh-CN"/>
        </w:rPr>
        <w:t>、证明竞争性磋商投标人合格的证明文件</w:t>
      </w:r>
    </w:p>
    <w:p>
      <w:pPr>
        <w:spacing w:line="360" w:lineRule="auto"/>
        <w:ind w:firstLine="480" w:firstLineChars="200"/>
        <w:jc w:val="left"/>
        <w:rPr>
          <w:rFonts w:hint="eastAsia" w:ascii="宋体" w:hAnsi="宋体"/>
          <w:sz w:val="24"/>
          <w:szCs w:val="24"/>
        </w:rPr>
      </w:pPr>
      <w:r>
        <w:rPr>
          <w:rFonts w:hint="eastAsia" w:ascii="宋体" w:hAnsi="宋体"/>
          <w:bCs/>
          <w:sz w:val="24"/>
          <w:szCs w:val="24"/>
        </w:rPr>
        <w:t>12.1</w:t>
      </w:r>
      <w:r>
        <w:rPr>
          <w:rFonts w:hint="eastAsia" w:ascii="宋体" w:hAnsi="宋体"/>
          <w:sz w:val="24"/>
          <w:szCs w:val="24"/>
          <w:lang w:val="zh-CN"/>
        </w:rPr>
        <w:t>竞争性磋商投标人提交的合格性证明文件应能满足本竞争性磋商文件中明确的“合格的竞争性磋商投标人”的要求。</w:t>
      </w:r>
    </w:p>
    <w:p>
      <w:pPr>
        <w:spacing w:line="360" w:lineRule="auto"/>
        <w:ind w:firstLine="480" w:firstLineChars="200"/>
        <w:jc w:val="left"/>
        <w:rPr>
          <w:rFonts w:hint="eastAsia" w:ascii="宋体" w:hAnsi="宋体"/>
          <w:sz w:val="24"/>
          <w:szCs w:val="24"/>
        </w:rPr>
      </w:pPr>
      <w:r>
        <w:rPr>
          <w:rFonts w:hint="eastAsia" w:ascii="宋体" w:hAnsi="宋体"/>
          <w:bCs/>
          <w:sz w:val="24"/>
          <w:szCs w:val="24"/>
        </w:rPr>
        <w:t>12.2</w:t>
      </w:r>
      <w:r>
        <w:rPr>
          <w:rFonts w:hint="eastAsia" w:ascii="宋体" w:hAnsi="宋体"/>
          <w:sz w:val="24"/>
          <w:szCs w:val="24"/>
          <w:lang w:val="zh-CN"/>
        </w:rPr>
        <w:t>竞争性磋商投标人应提交证明其有资格参加竞争性磋商和成交后有能力履行合同的文件，作为其竞争性磋商响应文件的一部分。竞争性磋商投标人除必须具有履行合同所必需的提供服务的能力外，还必须具备相应的财务、技术等方面的能力。</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rPr>
        <w:t>13</w:t>
      </w:r>
      <w:r>
        <w:rPr>
          <w:rFonts w:hint="eastAsia" w:ascii="宋体" w:hAnsi="宋体"/>
          <w:b/>
          <w:bCs/>
          <w:sz w:val="24"/>
          <w:szCs w:val="24"/>
          <w:lang w:val="zh-CN"/>
        </w:rPr>
        <w:t>、投标保证金</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见竞争性磋商公告</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14</w:t>
      </w:r>
      <w:r>
        <w:rPr>
          <w:rFonts w:hint="eastAsia" w:ascii="宋体" w:hAnsi="宋体"/>
          <w:b/>
          <w:bCs/>
          <w:sz w:val="24"/>
          <w:szCs w:val="24"/>
          <w:lang w:val="zh-CN"/>
        </w:rPr>
        <w:t>、竞争性磋商有效期</w:t>
      </w:r>
    </w:p>
    <w:p>
      <w:pPr>
        <w:spacing w:line="360" w:lineRule="auto"/>
        <w:ind w:firstLine="480" w:firstLineChars="200"/>
        <w:jc w:val="left"/>
        <w:rPr>
          <w:rFonts w:hint="eastAsia" w:ascii="宋体" w:hAnsi="宋体"/>
          <w:sz w:val="24"/>
          <w:szCs w:val="24"/>
        </w:rPr>
      </w:pPr>
      <w:r>
        <w:rPr>
          <w:rFonts w:hint="eastAsia" w:ascii="宋体" w:hAnsi="宋体"/>
          <w:bCs/>
          <w:sz w:val="24"/>
          <w:szCs w:val="24"/>
        </w:rPr>
        <w:t>14.1</w:t>
      </w:r>
      <w:r>
        <w:rPr>
          <w:rFonts w:hint="eastAsia" w:ascii="宋体" w:hAnsi="宋体"/>
          <w:sz w:val="24"/>
          <w:szCs w:val="24"/>
          <w:lang w:val="zh-CN"/>
        </w:rPr>
        <w:t>竞争性磋商有效期为竞争性磋商之日后四十五天。竞争性磋商有效期短于此规定的将被视为非响应而予以拒绝。</w:t>
      </w:r>
    </w:p>
    <w:p>
      <w:pPr>
        <w:spacing w:line="360" w:lineRule="auto"/>
        <w:ind w:firstLine="480" w:firstLineChars="200"/>
        <w:jc w:val="left"/>
        <w:rPr>
          <w:rFonts w:hint="eastAsia" w:ascii="宋体" w:hAnsi="宋体"/>
          <w:sz w:val="24"/>
          <w:szCs w:val="24"/>
        </w:rPr>
      </w:pPr>
      <w:r>
        <w:rPr>
          <w:rFonts w:hint="eastAsia" w:ascii="宋体" w:hAnsi="宋体"/>
          <w:bCs/>
          <w:sz w:val="24"/>
          <w:szCs w:val="24"/>
        </w:rPr>
        <w:t>14.2</w:t>
      </w:r>
      <w:r>
        <w:rPr>
          <w:rFonts w:hint="eastAsia" w:ascii="宋体" w:hAnsi="宋体"/>
          <w:sz w:val="24"/>
          <w:szCs w:val="24"/>
          <w:lang w:val="zh-CN"/>
        </w:rPr>
        <w:t>在特殊情况下，竞争性磋商组织人于原竞争性磋商有效期满之前，可向参加竞争性磋商的投标人提出延长竞争性磋商有效期的要求，这种要求与答复均应采用书面形式如信件、传真或电报等。参加竞争性磋商的投标人可以拒绝接受竞争性磋商组织人的这种要求而放弃竞争性磋商，竞争性磋商组织人将在接到投标人拒绝延长竞争性磋商有效期的书面答复后，于原竞争性磋商有效期满后五天内无息退还其投标保证金。同意延长竞争性磋商有效期的投标人既不能要求也不允许修改其竞争性磋商响应文件。</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15</w:t>
      </w:r>
      <w:r>
        <w:rPr>
          <w:rFonts w:hint="eastAsia" w:ascii="宋体" w:hAnsi="宋体"/>
          <w:b/>
          <w:bCs/>
          <w:sz w:val="24"/>
          <w:szCs w:val="24"/>
          <w:lang w:val="zh-CN"/>
        </w:rPr>
        <w:t>、竞争性磋商响应文件份数和签署</w:t>
      </w:r>
    </w:p>
    <w:p>
      <w:pPr>
        <w:spacing w:line="360" w:lineRule="auto"/>
        <w:ind w:firstLine="480" w:firstLineChars="200"/>
        <w:jc w:val="left"/>
        <w:rPr>
          <w:rFonts w:hint="eastAsia" w:ascii="宋体" w:hAnsi="宋体"/>
          <w:b/>
          <w:bCs/>
          <w:sz w:val="24"/>
          <w:szCs w:val="24"/>
        </w:rPr>
      </w:pPr>
      <w:r>
        <w:rPr>
          <w:rFonts w:hint="eastAsia" w:ascii="宋体" w:hAnsi="宋体"/>
          <w:bCs/>
          <w:sz w:val="24"/>
          <w:szCs w:val="24"/>
        </w:rPr>
        <w:t>15.1</w:t>
      </w:r>
      <w:r>
        <w:rPr>
          <w:rFonts w:hint="eastAsia" w:ascii="宋体" w:hAnsi="宋体"/>
          <w:sz w:val="24"/>
          <w:szCs w:val="24"/>
          <w:lang w:val="zh-CN"/>
        </w:rPr>
        <w:t>竞争性磋商投标人应准备竞争性磋商响应文件“</w:t>
      </w:r>
      <w:r>
        <w:rPr>
          <w:rFonts w:hint="eastAsia" w:ascii="宋体" w:hAnsi="宋体"/>
          <w:kern w:val="0"/>
          <w:sz w:val="24"/>
          <w:szCs w:val="24"/>
        </w:rPr>
        <w:t>正本</w:t>
      </w:r>
      <w:r>
        <w:rPr>
          <w:rFonts w:hint="eastAsia" w:ascii="宋体" w:hAnsi="宋体"/>
          <w:sz w:val="24"/>
          <w:szCs w:val="24"/>
          <w:lang w:val="zh-CN"/>
        </w:rPr>
        <w:t>”</w:t>
      </w:r>
      <w:r>
        <w:rPr>
          <w:rFonts w:hint="eastAsia" w:ascii="宋体" w:hAnsi="宋体"/>
          <w:kern w:val="0"/>
          <w:sz w:val="24"/>
          <w:szCs w:val="24"/>
        </w:rPr>
        <w:t>和“副本”，其份数应按第一章公告要求，</w:t>
      </w:r>
      <w:r>
        <w:rPr>
          <w:rFonts w:hint="eastAsia" w:ascii="宋体" w:hAnsi="宋体"/>
          <w:sz w:val="24"/>
          <w:szCs w:val="24"/>
          <w:lang w:val="zh-CN"/>
        </w:rPr>
        <w:t>每份竞争性磋商响应文件须清楚地标明“正本”或“副本”。一旦正本和副本不符，以正本为准。</w:t>
      </w:r>
    </w:p>
    <w:p>
      <w:pPr>
        <w:spacing w:line="360" w:lineRule="auto"/>
        <w:ind w:firstLine="480" w:firstLineChars="200"/>
        <w:jc w:val="left"/>
        <w:rPr>
          <w:rFonts w:hint="eastAsia" w:ascii="宋体" w:hAnsi="宋体"/>
          <w:sz w:val="24"/>
          <w:szCs w:val="24"/>
        </w:rPr>
      </w:pPr>
      <w:r>
        <w:rPr>
          <w:rFonts w:hint="eastAsia" w:ascii="宋体" w:hAnsi="宋体"/>
          <w:bCs/>
          <w:sz w:val="24"/>
          <w:szCs w:val="24"/>
          <w:lang w:val="zh-CN"/>
        </w:rPr>
        <w:t>15.2</w:t>
      </w:r>
      <w:r>
        <w:rPr>
          <w:rFonts w:hint="eastAsia" w:ascii="宋体" w:hAnsi="宋体"/>
          <w:sz w:val="24"/>
          <w:szCs w:val="24"/>
          <w:lang w:val="zh-CN"/>
        </w:rPr>
        <w:t xml:space="preserve"> 竞争性磋商响应文件的正本和所有的副本均需打印或复印，并由竞争性磋商投标人法定代表人或其授权代表签字。授权代表须将以书面形式出具的“法定代表人授权书”(原件)附在竞争性磋商响应文件中。</w:t>
      </w:r>
    </w:p>
    <w:p>
      <w:pPr>
        <w:spacing w:line="360" w:lineRule="auto"/>
        <w:ind w:firstLine="480" w:firstLineChars="200"/>
        <w:jc w:val="left"/>
        <w:rPr>
          <w:rFonts w:hint="eastAsia" w:ascii="宋体" w:hAnsi="宋体"/>
          <w:sz w:val="24"/>
          <w:szCs w:val="24"/>
        </w:rPr>
      </w:pPr>
      <w:r>
        <w:rPr>
          <w:rFonts w:hint="eastAsia" w:ascii="宋体" w:hAnsi="宋体"/>
          <w:bCs/>
          <w:sz w:val="24"/>
          <w:szCs w:val="24"/>
        </w:rPr>
        <w:t>15.3</w:t>
      </w:r>
      <w:r>
        <w:rPr>
          <w:rFonts w:hint="eastAsia" w:ascii="宋体" w:hAnsi="宋体"/>
          <w:sz w:val="24"/>
          <w:szCs w:val="24"/>
          <w:lang w:val="zh-CN"/>
        </w:rPr>
        <w:t>除竞争性磋商投标人对错处做必要修改外，竞争性磋商响应文件不得行间插字、涂改或增删，如有修改错漏处，必须由法定代表人或其授权代表签字或盖章。</w:t>
      </w:r>
    </w:p>
    <w:p>
      <w:pPr>
        <w:spacing w:line="360" w:lineRule="auto"/>
        <w:jc w:val="left"/>
        <w:rPr>
          <w:rFonts w:hint="eastAsia" w:ascii="宋体" w:hAnsi="宋体"/>
          <w:b/>
          <w:sz w:val="24"/>
          <w:szCs w:val="24"/>
        </w:rPr>
      </w:pPr>
      <w:r>
        <w:rPr>
          <w:rFonts w:hint="eastAsia" w:ascii="宋体" w:hAnsi="宋体"/>
          <w:b/>
          <w:sz w:val="24"/>
          <w:szCs w:val="24"/>
        </w:rPr>
        <w:t>四、竞争性磋商响应文件递交</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lang w:val="zh-CN"/>
        </w:rPr>
        <w:t>16、竞争性磋商响应文件的密封和标记</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16.1</w:t>
      </w:r>
      <w:r>
        <w:rPr>
          <w:rFonts w:hint="eastAsia" w:ascii="宋体" w:hAnsi="宋体"/>
          <w:sz w:val="24"/>
          <w:szCs w:val="24"/>
          <w:lang w:val="zh-CN"/>
        </w:rPr>
        <w:t xml:space="preserve"> 竞争性磋商投标人应将竞争性磋商响应文件正本和所有副本密封包装。</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 xml:space="preserve">16.2 </w:t>
      </w:r>
      <w:r>
        <w:rPr>
          <w:rFonts w:hint="eastAsia" w:ascii="宋体" w:hAnsi="宋体"/>
          <w:sz w:val="24"/>
          <w:szCs w:val="24"/>
          <w:lang w:val="zh-CN"/>
        </w:rPr>
        <w:t>密封包装:</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(1) 按竞争性磋商公告注明的地址送达竞争性磋商组织人；</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 注明竞争性磋商项目名称及“请勿在</w:t>
      </w:r>
      <w:r>
        <w:rPr>
          <w:rFonts w:hint="eastAsia" w:ascii="宋体" w:hAnsi="宋体"/>
          <w:sz w:val="24"/>
          <w:szCs w:val="24"/>
          <w:highlight w:val="yellow"/>
          <w:lang w:val="zh-CN"/>
        </w:rPr>
        <w:t>202</w:t>
      </w:r>
      <w:r>
        <w:rPr>
          <w:rFonts w:hint="eastAsia" w:ascii="宋体" w:hAnsi="宋体"/>
          <w:sz w:val="24"/>
          <w:szCs w:val="24"/>
          <w:highlight w:val="yellow"/>
        </w:rPr>
        <w:t>5</w:t>
      </w:r>
      <w:r>
        <w:rPr>
          <w:rFonts w:hint="eastAsia" w:ascii="宋体" w:hAnsi="宋体"/>
          <w:sz w:val="24"/>
          <w:szCs w:val="24"/>
          <w:highlight w:val="yellow"/>
          <w:lang w:val="zh-CN"/>
        </w:rPr>
        <w:t>年</w:t>
      </w:r>
      <w:r>
        <w:rPr>
          <w:rFonts w:hint="eastAsia" w:ascii="宋体" w:hAnsi="宋体"/>
          <w:sz w:val="24"/>
          <w:szCs w:val="24"/>
          <w:highlight w:val="yellow"/>
          <w:u w:val="single"/>
          <w:lang w:val="en-US" w:eastAsia="zh-CN"/>
        </w:rPr>
        <w:t>12</w:t>
      </w:r>
      <w:r>
        <w:rPr>
          <w:rFonts w:hint="eastAsia" w:ascii="宋体" w:hAnsi="宋体"/>
          <w:sz w:val="24"/>
          <w:szCs w:val="24"/>
          <w:highlight w:val="yellow"/>
          <w:lang w:val="zh-CN"/>
        </w:rPr>
        <w:t>月</w:t>
      </w:r>
      <w:r>
        <w:rPr>
          <w:rFonts w:hint="eastAsia" w:ascii="宋体" w:hAnsi="宋体"/>
          <w:sz w:val="24"/>
          <w:szCs w:val="24"/>
          <w:highlight w:val="yellow"/>
          <w:u w:val="single"/>
          <w:lang w:val="en-US" w:eastAsia="zh-CN"/>
        </w:rPr>
        <w:t>17</w:t>
      </w:r>
      <w:r>
        <w:rPr>
          <w:rFonts w:hint="eastAsia" w:ascii="宋体" w:hAnsi="宋体"/>
          <w:sz w:val="24"/>
          <w:szCs w:val="24"/>
          <w:highlight w:val="yellow"/>
          <w:lang w:val="zh-CN"/>
        </w:rPr>
        <w:t>日</w:t>
      </w:r>
      <w:r>
        <w:rPr>
          <w:rFonts w:hint="eastAsia" w:ascii="宋体" w:hAnsi="宋体"/>
          <w:sz w:val="24"/>
          <w:szCs w:val="24"/>
          <w:highlight w:val="yellow"/>
          <w:u w:val="single"/>
          <w:lang w:val="en-US" w:eastAsia="zh-CN"/>
        </w:rPr>
        <w:t>13</w:t>
      </w:r>
      <w:r>
        <w:rPr>
          <w:rFonts w:hint="eastAsia" w:ascii="宋体" w:hAnsi="宋体"/>
          <w:sz w:val="24"/>
          <w:szCs w:val="24"/>
          <w:highlight w:val="yellow"/>
          <w:lang w:val="zh-CN"/>
        </w:rPr>
        <w:t>时</w:t>
      </w:r>
      <w:r>
        <w:rPr>
          <w:rFonts w:hint="eastAsia" w:ascii="宋体" w:hAnsi="宋体"/>
          <w:sz w:val="24"/>
          <w:szCs w:val="24"/>
          <w:highlight w:val="yellow"/>
          <w:u w:val="single"/>
          <w:lang w:val="en-US" w:eastAsia="zh-CN"/>
        </w:rPr>
        <w:t>30</w:t>
      </w:r>
      <w:r>
        <w:rPr>
          <w:rFonts w:hint="eastAsia" w:ascii="宋体" w:hAnsi="宋体"/>
          <w:sz w:val="24"/>
          <w:szCs w:val="24"/>
          <w:highlight w:val="yellow"/>
          <w:lang w:val="zh-CN"/>
        </w:rPr>
        <w:t>分</w:t>
      </w:r>
      <w:r>
        <w:rPr>
          <w:rFonts w:hint="eastAsia" w:ascii="宋体" w:hAnsi="宋体"/>
          <w:sz w:val="24"/>
          <w:szCs w:val="24"/>
          <w:lang w:val="zh-CN"/>
        </w:rPr>
        <w:t>（同投标文件接收截止时间）之前启封”的字样，并在密封处加盖竞争性磋商投标人公章或签名。</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 xml:space="preserve">16.3 </w:t>
      </w:r>
      <w:r>
        <w:rPr>
          <w:rFonts w:hint="eastAsia" w:ascii="宋体" w:hAnsi="宋体"/>
          <w:sz w:val="24"/>
          <w:szCs w:val="24"/>
          <w:lang w:val="zh-CN"/>
        </w:rPr>
        <w:t>密封包装外应写明竞争性磋商投标人名称和地址，以便在竞争性磋商响应文件被宣布为“迟到”时能原封退回。</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16.4</w:t>
      </w:r>
      <w:r>
        <w:rPr>
          <w:rFonts w:hint="eastAsia" w:ascii="宋体" w:hAnsi="宋体"/>
          <w:sz w:val="24"/>
          <w:szCs w:val="24"/>
          <w:lang w:val="zh-CN"/>
        </w:rPr>
        <w:t xml:space="preserve"> 如果密封包装未按要求密封和加写标记，竞争性磋商组织人对误投或过早启封概不负责。对由此造成提前开封的竞争性磋商响应文件，竞争性磋商组织人将予以拒绝，并退回竞争性磋商投标人。</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lang w:val="zh-CN"/>
        </w:rPr>
        <w:t>17、竞争性磋商响应文件接收截止时间</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 xml:space="preserve">17.1 </w:t>
      </w:r>
      <w:r>
        <w:rPr>
          <w:rFonts w:hint="eastAsia" w:ascii="宋体" w:hAnsi="宋体"/>
          <w:sz w:val="24"/>
          <w:szCs w:val="24"/>
          <w:lang w:val="zh-CN"/>
        </w:rPr>
        <w:t>竞争性磋商组织人收到竞争性磋商响应文件的时间不得迟于竞争性磋商公告中规定的截止时间。</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 xml:space="preserve">17.2 </w:t>
      </w:r>
      <w:r>
        <w:rPr>
          <w:rFonts w:hint="eastAsia" w:ascii="宋体" w:hAnsi="宋体"/>
          <w:sz w:val="24"/>
          <w:szCs w:val="24"/>
          <w:lang w:val="zh-CN"/>
        </w:rPr>
        <w:t>竞争性磋商组织人可以按规定，通过修改竞争性磋商文件自行决定酌情延长竞争性磋商截止时间。在此情况下，竞争性磋商投标人的所有权利和义务以及受制的截止日期均应以延长后新的截止日期为准。</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lang w:val="zh-CN"/>
        </w:rPr>
        <w:t>18、迟交的竞争性磋商响应文件</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竞争性磋商组织人将拒绝并原封退回在其规定的竞争性磋商截止时间后收到的任何竞争性磋商响应文件。</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lang w:val="zh-CN"/>
        </w:rPr>
        <w:t>19、竞争性磋商响应文件的修改和撤回</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 xml:space="preserve">19.1 </w:t>
      </w:r>
      <w:r>
        <w:rPr>
          <w:rFonts w:hint="eastAsia" w:ascii="宋体" w:hAnsi="宋体"/>
          <w:sz w:val="24"/>
          <w:szCs w:val="24"/>
          <w:lang w:val="zh-CN"/>
        </w:rPr>
        <w:t>竞争性磋商投标人在递交竞争性磋商响应文件后，可以在规定的竞争性磋商截止时间前，以书面形式通知竞争性磋商组织人，修改或撤回其竞争性磋商响应文件。修改或撤回文件的时间以修改或撤回通知送达竞争性磋商组织人之日为准。</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19.2</w:t>
      </w:r>
      <w:r>
        <w:rPr>
          <w:rFonts w:hint="eastAsia" w:ascii="宋体" w:hAnsi="宋体"/>
          <w:sz w:val="24"/>
          <w:szCs w:val="24"/>
          <w:lang w:val="zh-CN"/>
        </w:rPr>
        <w:t xml:space="preserve"> 修改文件应按规定进行编制、签署、密封和标记，同时还应在密封包装上加注“修改”字样。修改文件同样必须在竞争性磋商响应文件接收截止时间前送达竞争性磋商组织人。</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lang w:val="zh-CN"/>
        </w:rPr>
        <w:t xml:space="preserve">19.3 </w:t>
      </w:r>
      <w:r>
        <w:rPr>
          <w:rFonts w:hint="eastAsia" w:ascii="宋体" w:hAnsi="宋体"/>
          <w:sz w:val="24"/>
          <w:szCs w:val="24"/>
          <w:lang w:val="zh-CN"/>
        </w:rPr>
        <w:t>在竞争性磋商响应文件接收截止时间之后，竞争性磋商投标人不得对其竞争性磋商响应文件做任何修改。</w:t>
      </w:r>
    </w:p>
    <w:p>
      <w:pPr>
        <w:spacing w:line="360" w:lineRule="auto"/>
        <w:ind w:firstLine="480" w:firstLineChars="200"/>
        <w:jc w:val="left"/>
        <w:rPr>
          <w:sz w:val="24"/>
          <w:szCs w:val="24"/>
        </w:rPr>
      </w:pPr>
      <w:r>
        <w:rPr>
          <w:rFonts w:hint="eastAsia" w:ascii="宋体" w:hAnsi="宋体"/>
          <w:bCs/>
          <w:sz w:val="24"/>
          <w:szCs w:val="24"/>
          <w:lang w:val="zh-CN"/>
        </w:rPr>
        <w:t>19.4</w:t>
      </w:r>
      <w:r>
        <w:rPr>
          <w:rFonts w:hint="eastAsia" w:ascii="宋体" w:hAnsi="宋体"/>
          <w:sz w:val="24"/>
          <w:szCs w:val="24"/>
          <w:lang w:val="zh-CN"/>
        </w:rPr>
        <w:t xml:space="preserve"> 在竞争性磋商响应文件接收截止时间至竞争性磋商组织人在竞争性磋商文件中规定的竞争性磋商有效期期满之间的这段时间内，竞争性磋商投标人不得撤回其竞争性磋商响应文件。</w:t>
      </w:r>
    </w:p>
    <w:p>
      <w:pPr>
        <w:spacing w:line="360" w:lineRule="auto"/>
        <w:jc w:val="left"/>
        <w:rPr>
          <w:rFonts w:hint="eastAsia" w:ascii="宋体" w:hAnsi="宋体"/>
          <w:b/>
          <w:sz w:val="24"/>
          <w:szCs w:val="24"/>
        </w:rPr>
      </w:pPr>
      <w:r>
        <w:rPr>
          <w:rFonts w:hint="eastAsia" w:ascii="宋体" w:hAnsi="宋体"/>
          <w:b/>
          <w:sz w:val="24"/>
          <w:szCs w:val="24"/>
        </w:rPr>
        <w:t>五、竞争性磋商与确定成交</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20</w:t>
      </w:r>
      <w:r>
        <w:rPr>
          <w:rFonts w:hint="eastAsia" w:ascii="宋体" w:hAnsi="宋体"/>
          <w:b/>
          <w:bCs/>
          <w:sz w:val="24"/>
          <w:szCs w:val="24"/>
          <w:lang w:val="zh-CN"/>
        </w:rPr>
        <w:t>、竞争性磋商</w:t>
      </w:r>
    </w:p>
    <w:p>
      <w:pPr>
        <w:spacing w:line="360" w:lineRule="auto"/>
        <w:ind w:firstLine="480" w:firstLineChars="200"/>
        <w:jc w:val="left"/>
        <w:rPr>
          <w:rFonts w:hint="eastAsia" w:ascii="宋体" w:hAnsi="宋体"/>
          <w:b/>
          <w:bCs/>
          <w:sz w:val="24"/>
          <w:szCs w:val="24"/>
        </w:rPr>
      </w:pPr>
      <w:r>
        <w:rPr>
          <w:rFonts w:hint="eastAsia" w:ascii="宋体" w:hAnsi="宋体"/>
          <w:bCs/>
          <w:sz w:val="24"/>
          <w:szCs w:val="24"/>
        </w:rPr>
        <w:t>20.1</w:t>
      </w:r>
      <w:r>
        <w:rPr>
          <w:rFonts w:hint="eastAsia" w:ascii="宋体" w:hAnsi="宋体"/>
          <w:sz w:val="24"/>
          <w:szCs w:val="24"/>
          <w:lang w:val="zh-CN"/>
        </w:rPr>
        <w:t>竞争性磋商组织人将在竞争性磋商公告中规定的时间和地点组织竞争性磋商。竞争性磋商投标人应委派代表准时参加，参加竞争性磋商的代表须签名以证明其出席。</w:t>
      </w:r>
    </w:p>
    <w:p>
      <w:pPr>
        <w:spacing w:line="360" w:lineRule="auto"/>
        <w:ind w:firstLine="480" w:firstLineChars="200"/>
        <w:jc w:val="left"/>
        <w:rPr>
          <w:rFonts w:hint="eastAsia" w:ascii="宋体" w:hAnsi="宋体"/>
          <w:b/>
          <w:bCs/>
          <w:sz w:val="24"/>
          <w:szCs w:val="24"/>
        </w:rPr>
      </w:pPr>
      <w:r>
        <w:rPr>
          <w:rFonts w:hint="eastAsia" w:ascii="宋体" w:hAnsi="宋体"/>
          <w:bCs/>
          <w:sz w:val="24"/>
          <w:szCs w:val="24"/>
        </w:rPr>
        <w:t>20.2</w:t>
      </w:r>
      <w:r>
        <w:rPr>
          <w:rFonts w:hint="eastAsia" w:ascii="宋体" w:hAnsi="宋体"/>
          <w:sz w:val="24"/>
          <w:szCs w:val="24"/>
          <w:lang w:val="zh-CN"/>
        </w:rPr>
        <w:t>同意撤回的竞争性磋商响应文件将不予拆封。</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20.3 </w:t>
      </w:r>
      <w:r>
        <w:rPr>
          <w:rFonts w:hint="eastAsia" w:ascii="宋体" w:hAnsi="宋体"/>
          <w:sz w:val="24"/>
          <w:szCs w:val="24"/>
          <w:lang w:val="zh-CN"/>
        </w:rPr>
        <w:t>竞争性磋商开始前将由投标人代表和监督部门当众检验竞争性磋商响应文件的密封情况，确认无误后方可进行拆封、竞争性磋商。</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21</w:t>
      </w:r>
      <w:r>
        <w:rPr>
          <w:rFonts w:hint="eastAsia" w:ascii="宋体" w:hAnsi="宋体"/>
          <w:b/>
          <w:bCs/>
          <w:sz w:val="24"/>
          <w:szCs w:val="24"/>
          <w:lang w:val="zh-CN"/>
        </w:rPr>
        <w:t>、竞争性磋商小组</w:t>
      </w:r>
    </w:p>
    <w:p>
      <w:pPr>
        <w:spacing w:line="360" w:lineRule="auto"/>
        <w:ind w:firstLine="480" w:firstLineChars="200"/>
        <w:jc w:val="left"/>
        <w:rPr>
          <w:rFonts w:hint="eastAsia" w:ascii="宋体" w:hAnsi="宋体"/>
          <w:b/>
          <w:bCs/>
          <w:sz w:val="24"/>
          <w:szCs w:val="24"/>
        </w:rPr>
      </w:pPr>
      <w:r>
        <w:rPr>
          <w:rFonts w:hint="eastAsia" w:ascii="宋体" w:hAnsi="宋体"/>
          <w:bCs/>
          <w:sz w:val="24"/>
          <w:szCs w:val="24"/>
        </w:rPr>
        <w:t xml:space="preserve">21.1 </w:t>
      </w:r>
      <w:r>
        <w:rPr>
          <w:rFonts w:hint="eastAsia" w:ascii="宋体" w:hAnsi="宋体"/>
          <w:sz w:val="24"/>
          <w:szCs w:val="24"/>
          <w:lang w:val="zh-CN"/>
        </w:rPr>
        <w:t>竞争性磋商仪式后，竞争性磋商组织人将立即组织竞争性磋商小组进行评判。</w:t>
      </w:r>
    </w:p>
    <w:p>
      <w:pPr>
        <w:spacing w:line="360" w:lineRule="auto"/>
        <w:ind w:firstLine="480" w:firstLineChars="200"/>
        <w:jc w:val="left"/>
        <w:rPr>
          <w:rFonts w:hint="eastAsia" w:ascii="宋体" w:hAnsi="宋体"/>
          <w:sz w:val="24"/>
          <w:szCs w:val="24"/>
        </w:rPr>
      </w:pPr>
      <w:r>
        <w:rPr>
          <w:rFonts w:hint="eastAsia" w:ascii="宋体" w:hAnsi="宋体"/>
          <w:bCs/>
          <w:sz w:val="24"/>
          <w:szCs w:val="24"/>
        </w:rPr>
        <w:t>21.2</w:t>
      </w:r>
      <w:r>
        <w:rPr>
          <w:rFonts w:hint="eastAsia" w:ascii="宋体" w:hAnsi="宋体"/>
          <w:sz w:val="24"/>
          <w:szCs w:val="24"/>
          <w:lang w:val="zh-CN"/>
        </w:rPr>
        <w:t>竞争性磋商小组由评审专家</w:t>
      </w:r>
      <w:r>
        <w:rPr>
          <w:rFonts w:hint="eastAsia" w:ascii="宋体" w:hAnsi="宋体"/>
          <w:bCs/>
          <w:sz w:val="24"/>
          <w:szCs w:val="24"/>
        </w:rPr>
        <w:t>7</w:t>
      </w:r>
      <w:r>
        <w:rPr>
          <w:rFonts w:hint="eastAsia" w:ascii="宋体" w:hAnsi="宋体"/>
          <w:sz w:val="24"/>
          <w:szCs w:val="24"/>
          <w:lang w:val="zh-CN"/>
        </w:rPr>
        <w:t>人组成。</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21.3 </w:t>
      </w:r>
      <w:r>
        <w:rPr>
          <w:rFonts w:hint="eastAsia" w:ascii="宋体" w:hAnsi="宋体"/>
          <w:sz w:val="24"/>
          <w:szCs w:val="24"/>
          <w:lang w:val="zh-CN"/>
        </w:rPr>
        <w:t>竞争性磋商小组独立开展工作，负责审议所有竞争性磋商响应文件，并推荐成交候选供应商。</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21.4 </w:t>
      </w:r>
      <w:r>
        <w:rPr>
          <w:rFonts w:hint="eastAsia" w:ascii="宋体" w:hAnsi="宋体"/>
          <w:sz w:val="24"/>
          <w:szCs w:val="24"/>
          <w:lang w:val="zh-CN"/>
        </w:rPr>
        <w:t>竞争性磋商小组应对竞争性磋商投标人的商业、技术秘密予以保密。</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22</w:t>
      </w:r>
      <w:r>
        <w:rPr>
          <w:rFonts w:hint="eastAsia" w:ascii="宋体" w:hAnsi="宋体"/>
          <w:b/>
          <w:bCs/>
          <w:sz w:val="24"/>
          <w:szCs w:val="24"/>
          <w:lang w:val="zh-CN"/>
        </w:rPr>
        <w:t>、竞争性磋商过程的保密性</w:t>
      </w:r>
    </w:p>
    <w:p>
      <w:pPr>
        <w:spacing w:line="360" w:lineRule="auto"/>
        <w:ind w:firstLine="480" w:firstLineChars="200"/>
        <w:jc w:val="left"/>
        <w:rPr>
          <w:rFonts w:hint="eastAsia" w:ascii="宋体" w:hAnsi="宋体"/>
          <w:sz w:val="24"/>
          <w:szCs w:val="24"/>
        </w:rPr>
      </w:pPr>
      <w:r>
        <w:rPr>
          <w:rFonts w:hint="eastAsia" w:ascii="宋体" w:hAnsi="宋体"/>
          <w:bCs/>
          <w:sz w:val="24"/>
          <w:szCs w:val="24"/>
        </w:rPr>
        <w:t>22.1</w:t>
      </w:r>
      <w:r>
        <w:rPr>
          <w:rFonts w:hint="eastAsia" w:ascii="宋体" w:hAnsi="宋体"/>
          <w:sz w:val="24"/>
          <w:szCs w:val="24"/>
          <w:lang w:val="zh-CN"/>
        </w:rPr>
        <w:t>竞争性磋商响应文件启封后，直至向成交供应商授予合同时止，凡是与审查、澄清、评价和比较有关的资料以及推荐成交供应商的建议等，均不得向竞争性磋商投标人及与竞争性磋商无关的其他人员透露。</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22.2 </w:t>
      </w:r>
      <w:r>
        <w:rPr>
          <w:rFonts w:hint="eastAsia" w:ascii="宋体" w:hAnsi="宋体"/>
          <w:sz w:val="24"/>
          <w:szCs w:val="24"/>
          <w:lang w:val="zh-CN"/>
        </w:rPr>
        <w:t>在竞争性磋商过程中，如果竞争性磋商投标人向竞争性磋商组织人或竞争性磋商小组施加任何不良影响，都将会导致其竞争性磋商响应文件被拒绝。</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23</w:t>
      </w:r>
      <w:r>
        <w:rPr>
          <w:rFonts w:hint="eastAsia" w:ascii="宋体" w:hAnsi="宋体"/>
          <w:b/>
          <w:bCs/>
          <w:sz w:val="24"/>
          <w:szCs w:val="24"/>
          <w:lang w:val="zh-CN"/>
        </w:rPr>
        <w:t>、对竞争性磋商响应文件的初审</w:t>
      </w:r>
    </w:p>
    <w:p>
      <w:pPr>
        <w:spacing w:line="360" w:lineRule="auto"/>
        <w:ind w:firstLine="480" w:firstLineChars="200"/>
        <w:jc w:val="left"/>
        <w:rPr>
          <w:rFonts w:hint="eastAsia" w:ascii="宋体" w:hAnsi="宋体"/>
          <w:sz w:val="24"/>
          <w:szCs w:val="24"/>
        </w:rPr>
      </w:pPr>
      <w:r>
        <w:rPr>
          <w:rFonts w:hint="eastAsia" w:ascii="宋体" w:hAnsi="宋体"/>
          <w:bCs/>
          <w:sz w:val="24"/>
          <w:szCs w:val="24"/>
        </w:rPr>
        <w:t>23.1</w:t>
      </w:r>
      <w:r>
        <w:rPr>
          <w:rFonts w:hint="eastAsia" w:ascii="宋体" w:hAnsi="宋体"/>
          <w:sz w:val="24"/>
          <w:szCs w:val="24"/>
        </w:rPr>
        <w:t>竞争性磋商响应文件初审分为资格性检查和符合性检查。</w:t>
      </w:r>
    </w:p>
    <w:p>
      <w:pPr>
        <w:spacing w:line="360" w:lineRule="auto"/>
        <w:ind w:firstLine="480" w:firstLineChars="200"/>
        <w:jc w:val="left"/>
        <w:rPr>
          <w:rFonts w:hint="eastAsia" w:ascii="宋体" w:hAnsi="宋体"/>
          <w:sz w:val="24"/>
          <w:szCs w:val="24"/>
        </w:rPr>
      </w:pPr>
      <w:r>
        <w:rPr>
          <w:rFonts w:hint="eastAsia" w:ascii="宋体" w:hAnsi="宋体"/>
          <w:sz w:val="24"/>
          <w:szCs w:val="24"/>
        </w:rPr>
        <w:t>资格性检查：依据法律法规和竞争性磋商文件的规定，对竞争性磋商响应文件中的资格证明文件、投标保证金等进行审查，以确定投标人是否具备参加竞争性磋商的资格。</w:t>
      </w:r>
    </w:p>
    <w:p>
      <w:pPr>
        <w:spacing w:line="360" w:lineRule="auto"/>
        <w:ind w:firstLine="480" w:firstLineChars="200"/>
        <w:jc w:val="left"/>
        <w:rPr>
          <w:rFonts w:hint="eastAsia" w:ascii="宋体" w:hAnsi="宋体"/>
          <w:sz w:val="24"/>
          <w:szCs w:val="24"/>
        </w:rPr>
      </w:pPr>
      <w:r>
        <w:rPr>
          <w:rFonts w:hint="eastAsia" w:ascii="宋体" w:hAnsi="宋体"/>
          <w:sz w:val="24"/>
          <w:szCs w:val="24"/>
        </w:rPr>
        <w:t>符合性检查：依据竞争性磋商文件的规定，从竞争性磋商响应文件的有效性、完整性和对竞争性磋商文件的响应程度进行审查，以确定是否对竞争性磋商文件的实质性要求作出响应。</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23.2 </w:t>
      </w:r>
      <w:r>
        <w:rPr>
          <w:rFonts w:hint="eastAsia" w:ascii="宋体" w:hAnsi="宋体"/>
          <w:sz w:val="24"/>
          <w:szCs w:val="24"/>
        </w:rPr>
        <w:t>在详细评判之前，竞争性磋商小组将首先审查每份竞争性磋商响应文件是否实质性响应了竞争性磋商文件的要求。实质性响应的竞争性磋商响应文件应该是与竞争性磋商文件要求的全部条款、条件和规格相符，没有重大偏离或保留。所谓重大偏离或保留是指影响到竞争性磋商文件规定的供货期、供货范围、质量和功能，或者在实质上与竞争性磋商文件不一致，而且限制了合同中招标人的权利或竞争性磋商投标人的义务，纠正这些偏离或保留将会对其他实质性响应要求的竞争性磋商投标人的竞争地位产生不公正的影响。重大偏离或保留的认定需经过竞争性磋商小组三分之二以上人数确认。竞争性磋商小组决定竞争性磋商文件的响应性只根据竞争性磋商响应文件本身的内容，而不寻求外部证据。</w:t>
      </w:r>
    </w:p>
    <w:p>
      <w:pPr>
        <w:spacing w:line="360" w:lineRule="auto"/>
        <w:ind w:firstLine="480" w:firstLineChars="200"/>
        <w:jc w:val="left"/>
        <w:rPr>
          <w:rFonts w:hint="eastAsia" w:ascii="宋体" w:hAnsi="宋体"/>
          <w:sz w:val="24"/>
          <w:szCs w:val="24"/>
        </w:rPr>
      </w:pPr>
      <w:r>
        <w:rPr>
          <w:rFonts w:hint="eastAsia" w:ascii="宋体" w:hAnsi="宋体"/>
          <w:bCs/>
          <w:sz w:val="24"/>
          <w:szCs w:val="24"/>
        </w:rPr>
        <w:t>23.3 被认定为非实质性响应性的竞争性磋商响应文件的情形</w:t>
      </w:r>
    </w:p>
    <w:p>
      <w:pPr>
        <w:spacing w:line="360" w:lineRule="auto"/>
        <w:ind w:firstLine="480" w:firstLineChars="200"/>
        <w:jc w:val="left"/>
        <w:rPr>
          <w:rFonts w:hint="eastAsia" w:ascii="宋体" w:hAnsi="宋体"/>
          <w:sz w:val="24"/>
          <w:szCs w:val="24"/>
        </w:rPr>
      </w:pPr>
      <w:r>
        <w:rPr>
          <w:rFonts w:hint="eastAsia" w:ascii="宋体" w:hAnsi="宋体"/>
          <w:bCs/>
          <w:sz w:val="24"/>
          <w:szCs w:val="24"/>
        </w:rPr>
        <w:t>(1) 未按照竞争性磋商文件规定要求签署、盖章的；</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 投标人在报价时采用选择性报价；</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(3) 投标人不具备竞争性磋商文件中规定资格要求的；</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(4) 不符合法律、法规和竞争性磋商文件中规定的其他实质性要求的；</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(5) 其他法律、法规及本竞争性磋商文件规定的属非响应性的竞争性磋商响应文件的情形。</w:t>
      </w:r>
    </w:p>
    <w:p>
      <w:pPr>
        <w:spacing w:line="360" w:lineRule="auto"/>
        <w:ind w:firstLine="480" w:firstLineChars="200"/>
        <w:jc w:val="left"/>
        <w:rPr>
          <w:rFonts w:hint="eastAsia" w:ascii="宋体" w:hAnsi="宋体"/>
          <w:sz w:val="24"/>
          <w:szCs w:val="24"/>
        </w:rPr>
      </w:pPr>
      <w:r>
        <w:rPr>
          <w:rFonts w:hint="eastAsia" w:ascii="宋体" w:hAnsi="宋体"/>
          <w:bCs/>
          <w:sz w:val="24"/>
          <w:szCs w:val="24"/>
        </w:rPr>
        <w:t>23.4</w:t>
      </w:r>
      <w:r>
        <w:rPr>
          <w:rFonts w:hint="eastAsia" w:ascii="宋体" w:hAnsi="宋体"/>
          <w:sz w:val="24"/>
          <w:szCs w:val="24"/>
          <w:lang w:val="zh-CN"/>
        </w:rPr>
        <w:t>如果竞争性磋商响应文件实质上没有响应本竞争性磋商文件的要求，竞争性磋商小组将予以拒绝，竞争性磋商投标人不得通过修改或撤销不合要求的偏离而使其成为实质性的响应文件。</w:t>
      </w:r>
    </w:p>
    <w:p>
      <w:pPr>
        <w:spacing w:line="360" w:lineRule="auto"/>
        <w:ind w:firstLine="480" w:firstLineChars="200"/>
        <w:jc w:val="left"/>
        <w:rPr>
          <w:rFonts w:hint="eastAsia" w:ascii="宋体" w:hAnsi="宋体"/>
          <w:sz w:val="24"/>
          <w:szCs w:val="24"/>
        </w:rPr>
      </w:pPr>
      <w:r>
        <w:rPr>
          <w:rFonts w:hint="eastAsia" w:ascii="宋体" w:hAnsi="宋体"/>
          <w:bCs/>
          <w:sz w:val="24"/>
          <w:szCs w:val="24"/>
        </w:rPr>
        <w:t>23.5</w:t>
      </w:r>
      <w:r>
        <w:rPr>
          <w:rFonts w:hint="eastAsia" w:ascii="宋体" w:hAnsi="宋体"/>
          <w:sz w:val="24"/>
          <w:szCs w:val="24"/>
          <w:lang w:val="zh-CN"/>
        </w:rPr>
        <w:t>竞争性磋商小组将对确定为实质性响应的竞争性磋商响应文件作进一步的审核，看其是否有计算上或累加上的算术错误，修正错误的原则如下:</w:t>
      </w:r>
    </w:p>
    <w:p>
      <w:pPr>
        <w:spacing w:line="360" w:lineRule="auto"/>
        <w:ind w:firstLine="480" w:firstLineChars="200"/>
        <w:jc w:val="left"/>
        <w:rPr>
          <w:rFonts w:hint="eastAsia" w:ascii="宋体" w:hAnsi="宋体"/>
          <w:sz w:val="24"/>
          <w:szCs w:val="24"/>
        </w:rPr>
      </w:pPr>
      <w:r>
        <w:rPr>
          <w:rFonts w:hint="eastAsia" w:ascii="宋体" w:hAnsi="宋体"/>
          <w:sz w:val="24"/>
          <w:szCs w:val="24"/>
          <w:lang w:val="zh-CN"/>
        </w:rPr>
        <w:t>(1)如果用数字表示的金额和用文字表示的金额不一致时，应以文字表示的金额为准进行修正；</w:t>
      </w:r>
    </w:p>
    <w:p>
      <w:pPr>
        <w:spacing w:line="360" w:lineRule="auto"/>
        <w:ind w:firstLine="480" w:firstLineChars="200"/>
        <w:jc w:val="left"/>
        <w:rPr>
          <w:rFonts w:hint="eastAsia" w:ascii="宋体" w:hAnsi="宋体"/>
          <w:sz w:val="24"/>
          <w:szCs w:val="24"/>
        </w:rPr>
      </w:pPr>
      <w:r>
        <w:rPr>
          <w:rFonts w:hint="eastAsia" w:ascii="宋体" w:hAnsi="宋体"/>
          <w:sz w:val="24"/>
          <w:szCs w:val="24"/>
          <w:lang w:val="zh-CN"/>
        </w:rPr>
        <w:t>(2)当单价与数量的乘积和总价不一致时，以单价为准进行修正。只有在竞争性磋商小组认为单价有明显的小数点错误时，才能以标出的总价为准，并修改单价；</w:t>
      </w:r>
    </w:p>
    <w:p>
      <w:pPr>
        <w:tabs>
          <w:tab w:val="left" w:pos="1200"/>
        </w:tabs>
        <w:spacing w:line="360" w:lineRule="auto"/>
        <w:ind w:firstLine="480" w:firstLineChars="200"/>
        <w:jc w:val="left"/>
        <w:rPr>
          <w:rFonts w:hint="eastAsia" w:ascii="宋体" w:hAnsi="宋体"/>
          <w:sz w:val="24"/>
          <w:szCs w:val="24"/>
        </w:rPr>
      </w:pPr>
      <w:r>
        <w:rPr>
          <w:rFonts w:hint="eastAsia" w:ascii="宋体" w:hAnsi="宋体"/>
          <w:sz w:val="24"/>
          <w:szCs w:val="24"/>
          <w:lang w:val="zh-CN"/>
        </w:rPr>
        <w:t>(3)如果竞争性磋商投标人提供的折扣数与按折扣率为基准计算的折扣数不一致时，以折扣率计算为基准进行修正。</w:t>
      </w:r>
    </w:p>
    <w:p>
      <w:pPr>
        <w:tabs>
          <w:tab w:val="left" w:pos="1200"/>
        </w:tabs>
        <w:spacing w:line="360" w:lineRule="auto"/>
        <w:ind w:firstLine="480" w:firstLineChars="200"/>
        <w:jc w:val="left"/>
        <w:rPr>
          <w:rFonts w:hint="eastAsia" w:ascii="宋体" w:hAnsi="宋体"/>
          <w:sz w:val="24"/>
          <w:szCs w:val="24"/>
        </w:rPr>
      </w:pPr>
      <w:r>
        <w:rPr>
          <w:rFonts w:hint="eastAsia" w:ascii="宋体" w:hAnsi="宋体"/>
          <w:bCs/>
          <w:sz w:val="24"/>
          <w:szCs w:val="24"/>
        </w:rPr>
        <w:t>23.6</w:t>
      </w:r>
      <w:r>
        <w:rPr>
          <w:rFonts w:hint="eastAsia" w:ascii="宋体" w:hAnsi="宋体"/>
          <w:sz w:val="24"/>
          <w:szCs w:val="24"/>
          <w:lang w:val="zh-CN"/>
        </w:rPr>
        <w:t>竞争性磋商小组将按上述修正错误的方法调整竞争性磋商响应文件中的竞争性磋商报价，调整后的价格应对竞争性磋商投标人具有约束力。如果竞争性磋商投标人不接受修正后的价格，则其竞争性磋商响应文件将被拒绝，其投标保证金将被没收。</w:t>
      </w:r>
    </w:p>
    <w:p>
      <w:pPr>
        <w:tabs>
          <w:tab w:val="left" w:pos="1200"/>
        </w:tabs>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23.7 </w:t>
      </w:r>
      <w:r>
        <w:rPr>
          <w:rFonts w:hint="eastAsia" w:ascii="宋体" w:hAnsi="宋体"/>
          <w:sz w:val="24"/>
          <w:szCs w:val="24"/>
          <w:lang w:val="zh-CN"/>
        </w:rPr>
        <w:t>竞争性磋商小组将允许参加竞争性磋商的投标人修正竞争性磋商响应文件中不构成重大偏离的、微小的、非正规的、不一致的或不规则的地方，但这些修正不能影响竞争性磋商投标人相应的名次排列。</w:t>
      </w:r>
    </w:p>
    <w:p>
      <w:pPr>
        <w:spacing w:line="360" w:lineRule="auto"/>
        <w:ind w:firstLine="482" w:firstLineChars="200"/>
        <w:jc w:val="left"/>
        <w:rPr>
          <w:rFonts w:hint="eastAsia" w:ascii="宋体" w:hAnsi="宋体"/>
          <w:b/>
          <w:bCs/>
          <w:sz w:val="24"/>
          <w:szCs w:val="24"/>
          <w:lang w:val="zh-CN"/>
        </w:rPr>
      </w:pPr>
      <w:r>
        <w:rPr>
          <w:rFonts w:hint="eastAsia" w:ascii="宋体" w:hAnsi="宋体"/>
          <w:b/>
          <w:sz w:val="24"/>
          <w:szCs w:val="24"/>
        </w:rPr>
        <w:t>24</w:t>
      </w:r>
      <w:r>
        <w:rPr>
          <w:rFonts w:hint="eastAsia" w:ascii="宋体" w:hAnsi="宋体"/>
          <w:b/>
          <w:sz w:val="24"/>
          <w:szCs w:val="24"/>
          <w:lang w:val="zh-CN"/>
        </w:rPr>
        <w:t>、</w:t>
      </w:r>
      <w:r>
        <w:rPr>
          <w:rFonts w:hint="eastAsia" w:ascii="宋体" w:hAnsi="宋体"/>
          <w:b/>
          <w:bCs/>
          <w:sz w:val="24"/>
          <w:szCs w:val="24"/>
          <w:lang w:val="zh-CN"/>
        </w:rPr>
        <w:t>竞争性磋商过程</w:t>
      </w:r>
    </w:p>
    <w:p>
      <w:pPr>
        <w:spacing w:line="360" w:lineRule="auto"/>
        <w:ind w:firstLine="480" w:firstLineChars="200"/>
        <w:jc w:val="left"/>
        <w:rPr>
          <w:rFonts w:hint="eastAsia" w:ascii="宋体" w:hAnsi="宋体"/>
          <w:bCs/>
          <w:sz w:val="24"/>
          <w:szCs w:val="24"/>
        </w:rPr>
      </w:pPr>
      <w:r>
        <w:rPr>
          <w:rFonts w:hint="eastAsia" w:ascii="宋体" w:hAnsi="宋体"/>
          <w:sz w:val="24"/>
          <w:szCs w:val="24"/>
        </w:rPr>
        <w:t>24.1</w:t>
      </w:r>
      <w:r>
        <w:rPr>
          <w:rFonts w:hint="eastAsia" w:ascii="宋体" w:hAnsi="宋体"/>
          <w:bCs/>
          <w:sz w:val="24"/>
          <w:szCs w:val="24"/>
          <w:lang w:val="zh-CN"/>
        </w:rPr>
        <w:t>竞争性磋商小组将对通过资格性和符合性审查的竞争性磋商响应文件进行详细评价和比较，并与认为需要澄清的竞争性磋商投标人进行澄清，主要就服务实施方案、服务承诺等竞争性磋商小组认为与本次采购有关的因素与竞争性磋商投标人逐一进行竞争性磋商。竞争性磋商投标人不得通过修改或撤销不合要求的偏离而使其递交的竞争性磋商文件成为实质性响应。</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 xml:space="preserve">24.2 </w:t>
      </w:r>
      <w:r>
        <w:rPr>
          <w:rFonts w:hint="eastAsia" w:ascii="宋体" w:hAnsi="宋体"/>
          <w:sz w:val="24"/>
          <w:szCs w:val="24"/>
          <w:lang w:val="zh-CN"/>
        </w:rPr>
        <w:t>接到竞争性磋商小组澄清要求的竞争性磋商投标人应派人按竞争性磋商小组通知的时间和地点做出书面承诺，书面承诺的内容须由竞争性磋商投标人法定代表人或授权代表签署，并作为竞争性磋商响应文件的补充部分。</w:t>
      </w:r>
    </w:p>
    <w:p>
      <w:pPr>
        <w:spacing w:line="360" w:lineRule="auto"/>
        <w:ind w:firstLine="480" w:firstLineChars="200"/>
        <w:jc w:val="left"/>
        <w:rPr>
          <w:rFonts w:hint="eastAsia" w:ascii="宋体" w:hAnsi="宋体"/>
          <w:bCs/>
          <w:sz w:val="24"/>
          <w:szCs w:val="24"/>
        </w:rPr>
      </w:pPr>
      <w:r>
        <w:rPr>
          <w:rFonts w:hint="eastAsia" w:ascii="宋体" w:hAnsi="宋体"/>
          <w:bCs/>
          <w:sz w:val="24"/>
          <w:szCs w:val="24"/>
          <w:lang w:val="zh-CN"/>
        </w:rPr>
        <w:t xml:space="preserve">24.3 </w:t>
      </w:r>
      <w:r>
        <w:rPr>
          <w:rFonts w:hint="eastAsia" w:ascii="宋体" w:hAnsi="宋体"/>
          <w:sz w:val="24"/>
          <w:szCs w:val="24"/>
          <w:lang w:val="zh-CN"/>
        </w:rPr>
        <w:t>接到竞争性磋商小组澄清要求的竞争性磋商投标人如未按第24.2条的规定做出澄清，其应自行承担所产生的风险。</w:t>
      </w:r>
    </w:p>
    <w:p>
      <w:pPr>
        <w:spacing w:line="360" w:lineRule="auto"/>
        <w:ind w:firstLine="480" w:firstLineChars="200"/>
        <w:jc w:val="left"/>
        <w:rPr>
          <w:rFonts w:hint="eastAsia" w:ascii="宋体" w:hAnsi="宋体"/>
          <w:b/>
          <w:sz w:val="24"/>
          <w:szCs w:val="24"/>
        </w:rPr>
      </w:pPr>
      <w:r>
        <w:rPr>
          <w:rFonts w:hint="eastAsia" w:ascii="宋体" w:hAnsi="宋体"/>
          <w:sz w:val="24"/>
          <w:szCs w:val="24"/>
        </w:rPr>
        <w:t>24.4</w:t>
      </w:r>
      <w:r>
        <w:rPr>
          <w:rFonts w:hint="eastAsia" w:ascii="宋体" w:hAnsi="宋体"/>
          <w:b/>
          <w:bCs/>
          <w:sz w:val="24"/>
          <w:szCs w:val="24"/>
        </w:rPr>
        <w:t>本次竞争性磋商原则上进行两轮报价，第二轮报价即竞争性磋商结束后最终总报价(该报价将作为评审确定报价分值的依据，第二轮报价不得超过第一轮价格)。若竞争性磋商小组认定竞争性磋商过程中投标人的报价、响应内容等远远低于竞争性磋商预期，可以根据需要增加一轮中间报价，但必须预先通知各参加竞争性磋商的投标人。</w:t>
      </w:r>
    </w:p>
    <w:p>
      <w:pPr>
        <w:spacing w:line="360" w:lineRule="auto"/>
        <w:ind w:firstLine="480" w:firstLineChars="200"/>
        <w:jc w:val="left"/>
        <w:rPr>
          <w:rFonts w:hint="eastAsia" w:ascii="宋体" w:hAnsi="宋体"/>
          <w:sz w:val="24"/>
          <w:szCs w:val="24"/>
        </w:rPr>
      </w:pPr>
      <w:r>
        <w:rPr>
          <w:rFonts w:hint="eastAsia" w:ascii="宋体" w:hAnsi="宋体"/>
          <w:sz w:val="24"/>
          <w:szCs w:val="24"/>
        </w:rPr>
        <w:t>24.5最后报价是供应商响应文件的有效组成部分。</w:t>
      </w:r>
    </w:p>
    <w:p>
      <w:pPr>
        <w:spacing w:line="360" w:lineRule="auto"/>
        <w:ind w:firstLine="480" w:firstLineChars="200"/>
        <w:jc w:val="left"/>
        <w:rPr>
          <w:rFonts w:hint="eastAsia" w:ascii="宋体" w:hAnsi="宋体"/>
          <w:b/>
          <w:sz w:val="24"/>
          <w:szCs w:val="24"/>
        </w:rPr>
      </w:pPr>
      <w:r>
        <w:rPr>
          <w:rFonts w:hint="eastAsia" w:ascii="宋体" w:hAnsi="宋体"/>
          <w:sz w:val="24"/>
          <w:szCs w:val="24"/>
        </w:rPr>
        <w:t>24.6竞争性磋商小组将要求所有竞争性磋商投标人在规定的时间内就竞争性磋商达成的最终条款进行书面承诺和澄清并完成书面报价(最终总报价或可能的中间报价)，竞争性磋商承诺及书面报价均须由法定代表人或其授权代表签字确认。</w:t>
      </w:r>
    </w:p>
    <w:p>
      <w:pPr>
        <w:spacing w:line="360" w:lineRule="auto"/>
        <w:ind w:firstLine="480" w:firstLineChars="200"/>
        <w:jc w:val="left"/>
        <w:rPr>
          <w:rFonts w:hint="eastAsia" w:ascii="宋体" w:hAnsi="宋体"/>
          <w:sz w:val="24"/>
          <w:szCs w:val="24"/>
        </w:rPr>
      </w:pPr>
      <w:r>
        <w:rPr>
          <w:rFonts w:hint="eastAsia" w:ascii="宋体" w:hAnsi="宋体"/>
          <w:sz w:val="24"/>
          <w:szCs w:val="24"/>
        </w:rPr>
        <w:t>24.7 各投标人最终报价结束后,如竞争性磋商小组认为最终总报价最低的投标人的报价明显低于其自身成本，涉嫌恶意竞争，有可能影响服务质量和不能诚信履约的，则有权要求其在规定的期限内提供书面文件予以说明理由，并提交相关证明材料。若该投标人拒绝说明或未在规定期限内提供书面说明，或虽有书面说明但仍无法证明其报价合理性的，则竞争性磋商小组有权取消其竞争性磋商成交资格，按顺序投标人递补，以此类推。</w:t>
      </w:r>
    </w:p>
    <w:p>
      <w:pPr>
        <w:tabs>
          <w:tab w:val="left" w:pos="1200"/>
        </w:tabs>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24.8经磋商确定最终采购需求和提交最后报价的投标人后，由磋商小组采用综合评分法对提交最后报价的投标人的响应文件和最后报价进行综合评分。综合评分法，是指响应文件满足磋商文件全部实质性要求且按评审因素的量化指标评审得分最高的投标人为成交候选供应商的评审方法。评审时，磋商小组各成员独立对每个有效响应的文件进行评价、打分，然后汇总每个投标人每项评分因素的得分，取平均分。</w:t>
      </w:r>
    </w:p>
    <w:p>
      <w:pPr>
        <w:tabs>
          <w:tab w:val="left" w:pos="1200"/>
        </w:tabs>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24.9磋商小组应当根据综合评分情况，按照评审得分由高到低顺序推荐3名成交候选供应商，并编写评审报告。评审得分相同的，按照最后报价由低到高的顺序推荐。评审得分且最后报价相同的，按照技术指标优劣顺序推荐。</w:t>
      </w:r>
    </w:p>
    <w:p>
      <w:pPr>
        <w:spacing w:line="360" w:lineRule="auto"/>
        <w:ind w:firstLine="472" w:firstLineChars="196"/>
        <w:jc w:val="left"/>
        <w:rPr>
          <w:rFonts w:hint="eastAsia" w:ascii="宋体" w:hAnsi="宋体"/>
          <w:b/>
          <w:sz w:val="24"/>
          <w:szCs w:val="24"/>
        </w:rPr>
      </w:pPr>
      <w:r>
        <w:rPr>
          <w:rFonts w:hint="eastAsia" w:ascii="宋体" w:hAnsi="宋体"/>
          <w:b/>
          <w:sz w:val="24"/>
          <w:szCs w:val="24"/>
        </w:rPr>
        <w:t>25、成交原则及项目终止</w:t>
      </w:r>
    </w:p>
    <w:p>
      <w:pPr>
        <w:spacing w:line="360" w:lineRule="auto"/>
        <w:ind w:firstLine="480" w:firstLineChars="200"/>
        <w:jc w:val="left"/>
        <w:rPr>
          <w:rFonts w:hint="eastAsia" w:ascii="宋体" w:hAnsi="宋体"/>
          <w:sz w:val="24"/>
          <w:szCs w:val="24"/>
        </w:rPr>
      </w:pPr>
      <w:r>
        <w:rPr>
          <w:rFonts w:hint="eastAsia" w:ascii="宋体" w:hAnsi="宋体"/>
          <w:sz w:val="24"/>
          <w:szCs w:val="24"/>
        </w:rPr>
        <w:t>25.1 成交原则</w:t>
      </w:r>
    </w:p>
    <w:p>
      <w:pPr>
        <w:spacing w:line="360" w:lineRule="auto"/>
        <w:ind w:firstLine="480" w:firstLineChars="200"/>
        <w:jc w:val="left"/>
        <w:rPr>
          <w:rFonts w:hint="eastAsia" w:ascii="宋体" w:hAnsi="宋体"/>
          <w:sz w:val="24"/>
          <w:szCs w:val="24"/>
        </w:rPr>
      </w:pPr>
      <w:r>
        <w:rPr>
          <w:rFonts w:hint="eastAsia" w:ascii="宋体" w:hAnsi="宋体"/>
          <w:sz w:val="24"/>
          <w:szCs w:val="24"/>
        </w:rPr>
        <w:t>投标人最后一轮竞争性磋商后的总报价及承诺后，竞争性磋商小组根据评分办法评定成交结果，</w:t>
      </w:r>
      <w:r>
        <w:rPr>
          <w:rFonts w:hint="eastAsia" w:ascii="宋体" w:hAnsi="宋体"/>
          <w:sz w:val="24"/>
          <w:szCs w:val="24"/>
          <w:lang w:val="zh-CN"/>
        </w:rPr>
        <w:t>按24.9条规定</w:t>
      </w:r>
      <w:r>
        <w:rPr>
          <w:rFonts w:hint="eastAsia" w:ascii="宋体" w:hAnsi="宋体"/>
          <w:sz w:val="24"/>
          <w:szCs w:val="24"/>
        </w:rPr>
        <w:t>向招标人推荐成交候选人。不符合资格性和符合性审查的投标人，不论是否已经参加了后续竞争性磋商报价，均不得授予成交资格。</w:t>
      </w:r>
    </w:p>
    <w:p>
      <w:pPr>
        <w:spacing w:line="360" w:lineRule="auto"/>
        <w:ind w:firstLine="480" w:firstLineChars="200"/>
        <w:jc w:val="left"/>
        <w:rPr>
          <w:rFonts w:hint="eastAsia" w:ascii="宋体" w:hAnsi="宋体"/>
          <w:sz w:val="24"/>
          <w:szCs w:val="24"/>
        </w:rPr>
      </w:pPr>
      <w:r>
        <w:rPr>
          <w:rFonts w:hint="eastAsia" w:ascii="宋体" w:hAnsi="宋体"/>
          <w:sz w:val="24"/>
          <w:szCs w:val="24"/>
        </w:rPr>
        <w:t>25.2 采购项目被终止的情形</w:t>
      </w:r>
    </w:p>
    <w:p>
      <w:pPr>
        <w:spacing w:line="360" w:lineRule="auto"/>
        <w:ind w:firstLine="480" w:firstLineChars="200"/>
        <w:jc w:val="left"/>
        <w:rPr>
          <w:rFonts w:hint="eastAsia" w:ascii="宋体" w:hAnsi="宋体"/>
          <w:sz w:val="24"/>
          <w:szCs w:val="24"/>
        </w:rPr>
      </w:pPr>
      <w:r>
        <w:rPr>
          <w:rFonts w:hint="eastAsia" w:ascii="宋体" w:hAnsi="宋体"/>
          <w:sz w:val="24"/>
          <w:szCs w:val="24"/>
        </w:rPr>
        <w:t>(1) 除本磋商文件第24.5条款规定的情形外，在采购过程中符合要求的供应商或者报价未超过采购预算的供应商不足3家的；</w:t>
      </w:r>
    </w:p>
    <w:p>
      <w:pPr>
        <w:spacing w:line="360" w:lineRule="auto"/>
        <w:ind w:firstLine="480" w:firstLineChars="200"/>
        <w:jc w:val="left"/>
        <w:rPr>
          <w:rFonts w:hint="eastAsia" w:ascii="宋体" w:hAnsi="宋体"/>
          <w:sz w:val="24"/>
          <w:szCs w:val="24"/>
        </w:rPr>
      </w:pPr>
      <w:r>
        <w:rPr>
          <w:rFonts w:hint="eastAsia" w:ascii="宋体" w:hAnsi="宋体"/>
          <w:sz w:val="24"/>
          <w:szCs w:val="24"/>
        </w:rPr>
        <w:t>(2)出现影响采购公正的违法、违规行为的；</w:t>
      </w:r>
    </w:p>
    <w:p>
      <w:pPr>
        <w:spacing w:line="360" w:lineRule="auto"/>
        <w:ind w:firstLine="480" w:firstLineChars="200"/>
        <w:jc w:val="left"/>
        <w:rPr>
          <w:rFonts w:hint="eastAsia" w:ascii="宋体" w:hAnsi="宋体"/>
          <w:sz w:val="24"/>
          <w:szCs w:val="24"/>
        </w:rPr>
      </w:pPr>
      <w:r>
        <w:rPr>
          <w:rFonts w:hint="eastAsia" w:ascii="宋体" w:hAnsi="宋体"/>
          <w:sz w:val="24"/>
          <w:szCs w:val="24"/>
        </w:rPr>
        <w:t>(3)各竞争性磋商投标人的最终总报价均超过了采购预算，招标人不能支付的；</w:t>
      </w:r>
    </w:p>
    <w:p>
      <w:pPr>
        <w:spacing w:line="360" w:lineRule="auto"/>
        <w:ind w:firstLine="480" w:firstLineChars="200"/>
        <w:jc w:val="left"/>
        <w:rPr>
          <w:rFonts w:hint="eastAsia" w:ascii="宋体" w:hAnsi="宋体"/>
          <w:sz w:val="24"/>
          <w:szCs w:val="24"/>
        </w:rPr>
      </w:pPr>
      <w:r>
        <w:rPr>
          <w:rFonts w:hint="eastAsia" w:ascii="宋体" w:hAnsi="宋体"/>
          <w:sz w:val="24"/>
          <w:szCs w:val="24"/>
        </w:rPr>
        <w:t>(4)因重大变故，采购任务取消的。</w:t>
      </w:r>
    </w:p>
    <w:p>
      <w:pPr>
        <w:spacing w:line="360" w:lineRule="auto"/>
        <w:jc w:val="left"/>
        <w:rPr>
          <w:rFonts w:hint="eastAsia" w:ascii="宋体" w:hAnsi="宋体"/>
          <w:b/>
          <w:sz w:val="24"/>
          <w:szCs w:val="24"/>
        </w:rPr>
      </w:pPr>
      <w:r>
        <w:rPr>
          <w:rFonts w:hint="eastAsia" w:ascii="宋体" w:hAnsi="宋体"/>
          <w:b/>
          <w:sz w:val="24"/>
          <w:szCs w:val="24"/>
        </w:rPr>
        <w:t>六、成交及授予合同</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rPr>
        <w:t>26</w:t>
      </w:r>
      <w:r>
        <w:rPr>
          <w:rFonts w:hint="eastAsia" w:ascii="宋体" w:hAnsi="宋体"/>
          <w:b/>
          <w:bCs/>
          <w:sz w:val="24"/>
          <w:szCs w:val="24"/>
          <w:lang w:val="zh-CN"/>
        </w:rPr>
        <w:t>、合同授予标准</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rPr>
        <w:t>26.1</w:t>
      </w:r>
      <w:r>
        <w:rPr>
          <w:rFonts w:hint="eastAsia" w:ascii="宋体" w:hAnsi="宋体"/>
          <w:sz w:val="24"/>
          <w:szCs w:val="24"/>
          <w:lang w:val="zh-CN"/>
        </w:rPr>
        <w:t>竞争性磋商小组将根据本采购文件规定评审办法、原始竞争性磋商记录和竞争性磋商结果，编写评审报告，向项目领导小组推荐成交候选供应商。</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rPr>
        <w:t>26.</w:t>
      </w:r>
      <w:r>
        <w:rPr>
          <w:rFonts w:ascii="宋体" w:hAnsi="宋体"/>
          <w:bCs/>
          <w:sz w:val="24"/>
          <w:szCs w:val="24"/>
        </w:rPr>
        <w:t>2</w:t>
      </w:r>
      <w:r>
        <w:rPr>
          <w:rFonts w:hint="eastAsia" w:ascii="宋体" w:hAnsi="宋体"/>
          <w:sz w:val="24"/>
          <w:szCs w:val="24"/>
          <w:lang w:val="zh-CN"/>
        </w:rPr>
        <w:t xml:space="preserve"> 评审结束后应在规定期限内将成交结果将在</w:t>
      </w:r>
      <w:r>
        <w:rPr>
          <w:rFonts w:hint="eastAsia" w:ascii="宋体" w:hAnsi="宋体"/>
          <w:sz w:val="24"/>
          <w:szCs w:val="24"/>
        </w:rPr>
        <w:t>“江苏仪征农村商业银行股份有限公司官网”网站</w:t>
      </w:r>
      <w:r>
        <w:rPr>
          <w:rFonts w:hint="eastAsia" w:ascii="宋体" w:hAnsi="宋体"/>
          <w:sz w:val="24"/>
          <w:szCs w:val="24"/>
          <w:lang w:val="zh-CN"/>
        </w:rPr>
        <w:t>上进行公告。</w:t>
      </w:r>
    </w:p>
    <w:p>
      <w:pPr>
        <w:spacing w:line="360" w:lineRule="auto"/>
        <w:ind w:firstLine="480" w:firstLineChars="200"/>
        <w:jc w:val="left"/>
        <w:rPr>
          <w:rFonts w:hint="eastAsia" w:ascii="宋体" w:hAnsi="宋体"/>
          <w:sz w:val="24"/>
          <w:szCs w:val="24"/>
          <w:lang w:val="zh-CN"/>
        </w:rPr>
      </w:pPr>
      <w:r>
        <w:rPr>
          <w:rFonts w:hint="eastAsia" w:ascii="宋体" w:hAnsi="宋体"/>
          <w:bCs/>
          <w:sz w:val="24"/>
          <w:szCs w:val="24"/>
        </w:rPr>
        <w:t>26.</w:t>
      </w:r>
      <w:r>
        <w:rPr>
          <w:rFonts w:ascii="宋体" w:hAnsi="宋体"/>
          <w:bCs/>
          <w:sz w:val="24"/>
          <w:szCs w:val="24"/>
        </w:rPr>
        <w:t>3</w:t>
      </w:r>
      <w:r>
        <w:rPr>
          <w:rFonts w:hint="eastAsia" w:ascii="宋体" w:hAnsi="宋体"/>
          <w:sz w:val="24"/>
          <w:szCs w:val="24"/>
          <w:lang w:val="zh-CN"/>
        </w:rPr>
        <w:t>若有充分证据证明，成交供应商出现下列情况之一的，一经查实，将被取消成交资格：</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(1)提供虚假材料谋取成交的；</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(2)与评审专家、招标人、其他投标人或者竞争性磋商组织人工作人员恶意串通的；</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(3)向评审专家、招标人或竞争性磋商组织人工作人员行贿或者提供其他不正当利益的；</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(4)恶意竞争，最终总报价明显低于其自身合理成本且又无法提供证明的；</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(5)不满足本采购文件规定的实质性要求，但在评审过程中又未被竞争性磋商小组发现的；</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(6)不符合法律、法规的规定的其他情形。</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在此情况下一经认定，报经项目领导小组批准，竞争性磋商组织人有权重新组织采购。</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27、质疑处理</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27.1 参加竞争性磋商的投标人认为采购过程和采购结果使自己的权益受到损害的，可以在知道或者应知其权益受到损害之日起7个工作日内，参照《政府采购质疑和投诉办法》（中华人民共和国财政部令第94号）向招标人提出书面质疑。非书面形式、七个工作日之外提交以及匿名的质疑将不予受理。供应商应当在法定质疑期内一次性提出针对同一采购程序环节的质疑。</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27.2 未参加竞争性磋商的投标人或在竞争性磋商采购中本身权益未受到损害或从竞争性磋商采购中受益的投标人所提出的质疑也不予受理。</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27.3 竞争性磋商组织人将在收到投标人的书面质疑后七个工作日内作出书面答复，但答复的内容不得涉及商业秘密。</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27.4 投标人提出书面质疑必须有理、有据，不得恶意质疑或提交虚假质疑。否则，一经查实，竞争性磋商组织人有权依据有关规定，报请国企采购监管部门对该投标人进行相应的行政处罚。</w:t>
      </w:r>
    </w:p>
    <w:p>
      <w:pPr>
        <w:spacing w:line="360" w:lineRule="auto"/>
        <w:ind w:firstLine="482" w:firstLineChars="200"/>
        <w:jc w:val="left"/>
        <w:rPr>
          <w:rFonts w:hint="eastAsia" w:ascii="宋体" w:hAnsi="宋体"/>
          <w:b/>
          <w:bCs/>
          <w:sz w:val="24"/>
          <w:szCs w:val="24"/>
        </w:rPr>
      </w:pPr>
      <w:r>
        <w:rPr>
          <w:rFonts w:hint="eastAsia" w:ascii="宋体" w:hAnsi="宋体"/>
          <w:b/>
          <w:bCs/>
          <w:sz w:val="24"/>
          <w:szCs w:val="24"/>
        </w:rPr>
        <w:t>28</w:t>
      </w:r>
      <w:r>
        <w:rPr>
          <w:rFonts w:hint="eastAsia" w:ascii="宋体" w:hAnsi="宋体"/>
          <w:b/>
          <w:bCs/>
          <w:sz w:val="24"/>
          <w:szCs w:val="24"/>
          <w:lang w:val="zh-CN"/>
        </w:rPr>
        <w:t>、成交通知书</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28.l 成交结果公告的同时，竞争性磋商组织人将向成交供应商发出成交通知书。</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28.2 成交供应商收到成交通知书后，须确认成交通知书已收到。</w:t>
      </w:r>
    </w:p>
    <w:p>
      <w:pPr>
        <w:spacing w:line="360" w:lineRule="auto"/>
        <w:ind w:firstLine="480" w:firstLineChars="200"/>
        <w:jc w:val="left"/>
        <w:rPr>
          <w:rFonts w:hint="eastAsia" w:ascii="宋体" w:hAnsi="宋体"/>
          <w:bCs/>
          <w:sz w:val="24"/>
          <w:szCs w:val="24"/>
        </w:rPr>
      </w:pPr>
      <w:r>
        <w:rPr>
          <w:rFonts w:hint="eastAsia" w:ascii="宋体" w:hAnsi="宋体"/>
          <w:bCs/>
          <w:sz w:val="24"/>
          <w:szCs w:val="24"/>
        </w:rPr>
        <w:t>28.3 成交通知书将是合同的一个组成部分。成交通知书发出后，招标人改变成交结果的，或者成交供应商放弃成交项目的，应当依法承担法律责任。</w:t>
      </w:r>
    </w:p>
    <w:p>
      <w:pPr>
        <w:spacing w:line="360" w:lineRule="auto"/>
        <w:ind w:firstLine="480" w:firstLineChars="200"/>
        <w:jc w:val="left"/>
        <w:rPr>
          <w:rFonts w:hint="eastAsia" w:ascii="宋体" w:hAnsi="宋体"/>
          <w:sz w:val="24"/>
          <w:szCs w:val="24"/>
        </w:rPr>
      </w:pPr>
      <w:r>
        <w:rPr>
          <w:rFonts w:hint="eastAsia" w:ascii="宋体" w:hAnsi="宋体"/>
          <w:bCs/>
          <w:sz w:val="24"/>
          <w:szCs w:val="24"/>
        </w:rPr>
        <w:t xml:space="preserve">28.4 </w:t>
      </w:r>
      <w:r>
        <w:rPr>
          <w:rFonts w:hint="eastAsia" w:ascii="宋体" w:hAnsi="宋体"/>
          <w:sz w:val="24"/>
          <w:szCs w:val="24"/>
        </w:rPr>
        <w:t>在确定成交供应商后，竞争性磋商组织人将及时通知其他未成交的竞争性磋商投标人，并按第15条规定退还其投标保证金。</w:t>
      </w:r>
    </w:p>
    <w:p>
      <w:pPr>
        <w:spacing w:line="360" w:lineRule="auto"/>
        <w:ind w:firstLine="482" w:firstLineChars="200"/>
        <w:jc w:val="left"/>
        <w:rPr>
          <w:rFonts w:hint="eastAsia" w:ascii="宋体" w:hAnsi="宋体"/>
          <w:sz w:val="24"/>
          <w:szCs w:val="24"/>
        </w:rPr>
      </w:pPr>
      <w:r>
        <w:rPr>
          <w:rFonts w:hint="eastAsia" w:ascii="宋体" w:hAnsi="宋体"/>
          <w:b/>
          <w:bCs/>
          <w:sz w:val="24"/>
          <w:szCs w:val="24"/>
        </w:rPr>
        <w:t>29</w:t>
      </w:r>
      <w:r>
        <w:rPr>
          <w:rFonts w:hint="eastAsia" w:ascii="宋体" w:hAnsi="宋体"/>
          <w:b/>
          <w:bCs/>
          <w:sz w:val="24"/>
          <w:szCs w:val="24"/>
          <w:lang w:val="zh-CN"/>
        </w:rPr>
        <w:t>、签订合同</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29.1 成交供应商应当自成交通知书发出之日起</w:t>
      </w:r>
      <w:r>
        <w:rPr>
          <w:rFonts w:hint="eastAsia" w:ascii="宋体" w:hAnsi="宋体"/>
          <w:sz w:val="24"/>
          <w:szCs w:val="24"/>
        </w:rPr>
        <w:t>30</w:t>
      </w:r>
      <w:r>
        <w:rPr>
          <w:rFonts w:hint="eastAsia" w:ascii="宋体" w:hAnsi="宋体"/>
          <w:sz w:val="24"/>
          <w:szCs w:val="24"/>
          <w:lang w:val="zh-CN"/>
        </w:rPr>
        <w:t>日内，与采购人签订采购合同。竞争性磋商文件、成交供应商的竞争性磋商响应文件、澄清文件及承诺文件等，均为签订合同的依据。所签订的合同不得对竞争性磋商文件和竞争性磋商响应文件作实质性修改。</w:t>
      </w:r>
    </w:p>
    <w:p>
      <w:pPr>
        <w:spacing w:line="360" w:lineRule="auto"/>
        <w:ind w:firstLine="480" w:firstLineChars="200"/>
        <w:jc w:val="left"/>
        <w:rPr>
          <w:rFonts w:hint="eastAsia" w:ascii="宋体" w:hAnsi="宋体" w:cs="宋体"/>
          <w:sz w:val="24"/>
          <w:szCs w:val="24"/>
        </w:rPr>
      </w:pPr>
      <w:r>
        <w:rPr>
          <w:rFonts w:ascii="宋体" w:hAnsi="宋体" w:cs="宋体"/>
          <w:sz w:val="24"/>
          <w:szCs w:val="24"/>
        </w:rPr>
        <w:t>29.2</w:t>
      </w:r>
      <w:r>
        <w:rPr>
          <w:rFonts w:hint="eastAsia" w:ascii="宋体" w:hAnsi="宋体" w:cs="宋体"/>
          <w:sz w:val="24"/>
          <w:szCs w:val="24"/>
        </w:rPr>
        <w:t xml:space="preserve"> 采购人不得向成交中标人提出任何不合理的要求作为签订合同的条件，不得与成交中标人私下订立背离合同实质性内容的协议。</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29.</w:t>
      </w:r>
      <w:r>
        <w:rPr>
          <w:rFonts w:ascii="宋体" w:hAnsi="宋体"/>
          <w:sz w:val="24"/>
          <w:szCs w:val="24"/>
          <w:lang w:val="zh-CN"/>
        </w:rPr>
        <w:t>3</w:t>
      </w:r>
      <w:r>
        <w:rPr>
          <w:rFonts w:hint="eastAsia" w:ascii="宋体" w:hAnsi="宋体"/>
          <w:sz w:val="24"/>
          <w:szCs w:val="24"/>
          <w:lang w:val="zh-CN"/>
        </w:rPr>
        <w:t xml:space="preserve"> 签订合同后，成交供应商不得将货物及其他相关服务进行转包。未经招标人同意，成交供应商也不得采用分包的形式履行合同，否则招标人有权终止合同，成交供应商的履约保证金将不予退还。转包或分包造成招标人损失的，成交供应商应承担相应赔偿责任。</w:t>
      </w:r>
    </w:p>
    <w:p>
      <w:pPr>
        <w:spacing w:line="360" w:lineRule="auto"/>
        <w:ind w:firstLine="480" w:firstLineChars="200"/>
        <w:jc w:val="left"/>
        <w:rPr>
          <w:rFonts w:hint="eastAsia" w:ascii="宋体" w:hAnsi="宋体"/>
          <w:sz w:val="24"/>
          <w:szCs w:val="24"/>
          <w:lang w:val="zh-CN"/>
        </w:rPr>
      </w:pPr>
      <w:r>
        <w:rPr>
          <w:rFonts w:hint="eastAsia" w:ascii="宋体" w:hAnsi="宋体"/>
          <w:sz w:val="24"/>
          <w:szCs w:val="24"/>
          <w:lang w:val="zh-CN"/>
        </w:rPr>
        <w:t>29.</w:t>
      </w:r>
      <w:r>
        <w:rPr>
          <w:rFonts w:ascii="宋体" w:hAnsi="宋体"/>
          <w:sz w:val="24"/>
          <w:szCs w:val="24"/>
          <w:lang w:val="zh-CN"/>
        </w:rPr>
        <w:t>4</w:t>
      </w:r>
      <w:r>
        <w:rPr>
          <w:rFonts w:hint="eastAsia" w:ascii="宋体" w:hAnsi="宋体"/>
          <w:sz w:val="24"/>
          <w:szCs w:val="24"/>
          <w:lang w:val="zh-CN"/>
        </w:rPr>
        <w:t xml:space="preserve"> 成交供应商因不可抗力或者自身原因不能履行采购合同的，采购人可与排位在成交供应商之后第一位的成交候选供应商签订采购合同，依此类推。</w:t>
      </w:r>
    </w:p>
    <w:p>
      <w:pPr>
        <w:spacing w:line="360" w:lineRule="auto"/>
        <w:ind w:firstLine="480" w:firstLineChars="200"/>
        <w:jc w:val="left"/>
        <w:rPr>
          <w:rFonts w:hint="eastAsia" w:ascii="宋体" w:hAnsi="宋体"/>
          <w:sz w:val="24"/>
          <w:szCs w:val="24"/>
          <w:lang w:val="zh-CN"/>
        </w:rPr>
      </w:pPr>
      <w:r>
        <w:rPr>
          <w:rFonts w:ascii="宋体" w:hAnsi="宋体" w:cs="宋体"/>
          <w:sz w:val="24"/>
          <w:szCs w:val="24"/>
        </w:rPr>
        <w:t>29.5</w:t>
      </w:r>
      <w:r>
        <w:rPr>
          <w:rFonts w:hint="eastAsia" w:ascii="宋体" w:hAnsi="宋体" w:cs="宋体"/>
          <w:sz w:val="24"/>
          <w:szCs w:val="24"/>
        </w:rPr>
        <w:t>采购合同履行过程中，采购人需追加（或减少）与合同标的相同的货物、服务以及工程的，在不改变合同其他条款的前提下，可以与中标人协商签订补充合同。</w:t>
      </w:r>
    </w:p>
    <w:p>
      <w:pPr>
        <w:spacing w:line="360" w:lineRule="auto"/>
        <w:ind w:firstLine="482" w:firstLineChars="200"/>
        <w:jc w:val="left"/>
        <w:rPr>
          <w:rFonts w:hint="eastAsia" w:ascii="宋体" w:hAnsi="宋体"/>
          <w:b/>
          <w:bCs/>
          <w:sz w:val="24"/>
          <w:szCs w:val="24"/>
          <w:lang w:val="zh-CN"/>
        </w:rPr>
      </w:pPr>
      <w:r>
        <w:rPr>
          <w:rFonts w:hint="eastAsia" w:ascii="宋体" w:hAnsi="宋体"/>
          <w:b/>
          <w:bCs/>
          <w:sz w:val="24"/>
          <w:szCs w:val="24"/>
        </w:rPr>
        <w:t>30</w:t>
      </w:r>
      <w:r>
        <w:rPr>
          <w:rFonts w:hint="eastAsia" w:ascii="宋体" w:hAnsi="宋体"/>
          <w:b/>
          <w:bCs/>
          <w:sz w:val="24"/>
          <w:szCs w:val="24"/>
          <w:lang w:val="zh-CN"/>
        </w:rPr>
        <w:t>、履约保证金</w:t>
      </w:r>
    </w:p>
    <w:p>
      <w:pPr>
        <w:spacing w:line="360" w:lineRule="auto"/>
        <w:ind w:firstLine="482" w:firstLineChars="200"/>
        <w:jc w:val="left"/>
        <w:rPr>
          <w:rFonts w:hint="eastAsia" w:cs="仿宋" w:asciiTheme="minorEastAsia" w:hAnsiTheme="minorEastAsia" w:eastAsiaTheme="minorEastAsia"/>
          <w:b/>
          <w:bCs/>
          <w:sz w:val="24"/>
          <w:szCs w:val="24"/>
        </w:rPr>
      </w:pPr>
      <w:r>
        <w:rPr>
          <w:rFonts w:hint="eastAsia" w:ascii="宋体" w:hAnsi="宋体" w:cs="宋体"/>
          <w:b/>
          <w:bCs/>
          <w:sz w:val="24"/>
          <w:szCs w:val="24"/>
        </w:rPr>
        <w:t>本项目无需缴纳履约保证金</w:t>
      </w:r>
    </w:p>
    <w:p>
      <w:pPr>
        <w:spacing w:line="360" w:lineRule="auto"/>
        <w:ind w:right="-155"/>
        <w:jc w:val="left"/>
        <w:rPr>
          <w:rFonts w:hint="eastAsia"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七、竞争性磋商投标人资格证明文件</w:t>
      </w:r>
    </w:p>
    <w:p>
      <w:pPr>
        <w:spacing w:line="360" w:lineRule="auto"/>
        <w:ind w:right="-155" w:firstLine="420"/>
        <w:jc w:val="left"/>
        <w:rPr>
          <w:rFonts w:hint="eastAsia" w:cs="仿宋" w:asciiTheme="minorEastAsia" w:hAnsiTheme="minorEastAsia" w:eastAsiaTheme="minorEastAsia"/>
          <w:sz w:val="24"/>
          <w:szCs w:val="24"/>
        </w:rPr>
      </w:pPr>
      <w:r>
        <w:rPr>
          <w:rFonts w:hint="eastAsia" w:cs="仿宋" w:asciiTheme="minorEastAsia" w:hAnsiTheme="minorEastAsia" w:eastAsiaTheme="minorEastAsia"/>
          <w:sz w:val="24"/>
          <w:szCs w:val="24"/>
        </w:rPr>
        <w:t>1、★竞争性磋商声明</w:t>
      </w:r>
      <w:r>
        <w:rPr>
          <w:rFonts w:hint="eastAsia" w:cs="仿宋" w:asciiTheme="minorEastAsia" w:hAnsiTheme="minorEastAsia" w:eastAsiaTheme="minorEastAsia"/>
          <w:b/>
          <w:bCs/>
          <w:sz w:val="24"/>
          <w:szCs w:val="24"/>
        </w:rPr>
        <w:t>（原件）</w:t>
      </w:r>
    </w:p>
    <w:p>
      <w:pPr>
        <w:spacing w:line="360" w:lineRule="auto"/>
        <w:ind w:firstLine="480" w:firstLineChars="200"/>
        <w:rPr>
          <w:rFonts w:hint="eastAsia" w:cs="仿宋" w:asciiTheme="minorEastAsia" w:hAnsiTheme="minorEastAsia" w:eastAsiaTheme="minorEastAsia"/>
          <w:b/>
          <w:bCs/>
          <w:sz w:val="24"/>
          <w:szCs w:val="24"/>
        </w:rPr>
      </w:pPr>
      <w:r>
        <w:rPr>
          <w:rFonts w:hint="eastAsia" w:cs="仿宋" w:asciiTheme="minorEastAsia" w:hAnsiTheme="minorEastAsia" w:eastAsiaTheme="minorEastAsia"/>
          <w:sz w:val="24"/>
          <w:szCs w:val="24"/>
        </w:rPr>
        <w:t>2、★资格声明</w:t>
      </w:r>
      <w:r>
        <w:rPr>
          <w:rFonts w:hint="eastAsia" w:cs="仿宋" w:asciiTheme="minorEastAsia" w:hAnsiTheme="minorEastAsia" w:eastAsiaTheme="minorEastAsia"/>
          <w:b/>
          <w:bCs/>
          <w:sz w:val="24"/>
          <w:szCs w:val="24"/>
        </w:rPr>
        <w:t>（原件）</w:t>
      </w:r>
    </w:p>
    <w:p>
      <w:pPr>
        <w:spacing w:line="360" w:lineRule="auto"/>
        <w:ind w:right="-155" w:firstLine="480" w:firstLineChars="200"/>
        <w:jc w:val="left"/>
        <w:rPr>
          <w:rFonts w:hint="eastAsia" w:cs="仿宋" w:asciiTheme="minorEastAsia" w:hAnsiTheme="minorEastAsia" w:eastAsiaTheme="minorEastAsia"/>
          <w:b/>
          <w:bCs/>
          <w:sz w:val="24"/>
          <w:szCs w:val="24"/>
        </w:rPr>
      </w:pPr>
      <w:r>
        <w:rPr>
          <w:rFonts w:hint="eastAsia" w:cs="仿宋" w:asciiTheme="minorEastAsia" w:hAnsiTheme="minorEastAsia" w:eastAsiaTheme="minorEastAsia"/>
          <w:sz w:val="24"/>
          <w:szCs w:val="24"/>
        </w:rPr>
        <w:t>3、★被授权人参加投标的,须提供《法定代表人授权委托书》</w:t>
      </w:r>
      <w:r>
        <w:rPr>
          <w:rFonts w:hint="eastAsia" w:cs="仿宋" w:asciiTheme="minorEastAsia" w:hAnsiTheme="minorEastAsia" w:eastAsiaTheme="minorEastAsia"/>
          <w:b/>
          <w:bCs/>
          <w:sz w:val="24"/>
          <w:szCs w:val="24"/>
        </w:rPr>
        <w:t>原件</w:t>
      </w:r>
      <w:r>
        <w:rPr>
          <w:rFonts w:hint="eastAsia" w:cs="仿宋" w:asciiTheme="minorEastAsia" w:hAnsiTheme="minorEastAsia" w:eastAsiaTheme="minorEastAsia"/>
          <w:sz w:val="24"/>
          <w:szCs w:val="24"/>
        </w:rPr>
        <w:t>和被授权人身份证</w:t>
      </w:r>
      <w:r>
        <w:rPr>
          <w:rFonts w:hint="eastAsia" w:cs="仿宋" w:asciiTheme="minorEastAsia" w:hAnsiTheme="minorEastAsia" w:eastAsiaTheme="minorEastAsia"/>
          <w:b/>
          <w:bCs/>
          <w:sz w:val="24"/>
          <w:szCs w:val="24"/>
        </w:rPr>
        <w:t>复印件(原件备查)</w:t>
      </w:r>
      <w:r>
        <w:rPr>
          <w:rFonts w:hint="eastAsia" w:cs="仿宋" w:asciiTheme="minorEastAsia" w:hAnsiTheme="minorEastAsia" w:eastAsiaTheme="minorEastAsia"/>
          <w:sz w:val="24"/>
          <w:szCs w:val="24"/>
        </w:rPr>
        <w:t>；法定代表人参加投标的，须提供本人身份证</w:t>
      </w:r>
      <w:r>
        <w:rPr>
          <w:rFonts w:hint="eastAsia" w:cs="仿宋" w:asciiTheme="minorEastAsia" w:hAnsiTheme="minorEastAsia" w:eastAsiaTheme="minorEastAsia"/>
          <w:b/>
          <w:bCs/>
          <w:sz w:val="24"/>
          <w:szCs w:val="24"/>
        </w:rPr>
        <w:t>复印件(原件备查)</w:t>
      </w:r>
    </w:p>
    <w:p>
      <w:pPr>
        <w:spacing w:line="360" w:lineRule="auto"/>
        <w:ind w:right="-155" w:firstLine="412"/>
        <w:jc w:val="left"/>
        <w:rPr>
          <w:rFonts w:hint="eastAsia" w:cs="仿宋" w:asciiTheme="minorEastAsia" w:hAnsiTheme="minorEastAsia" w:eastAsiaTheme="minorEastAsia"/>
          <w:b/>
          <w:bCs/>
          <w:sz w:val="24"/>
          <w:szCs w:val="24"/>
        </w:rPr>
      </w:pPr>
      <w:r>
        <w:rPr>
          <w:rFonts w:hint="eastAsia" w:cs="仿宋" w:asciiTheme="minorEastAsia" w:hAnsiTheme="minorEastAsia" w:eastAsiaTheme="minorEastAsia"/>
          <w:sz w:val="24"/>
          <w:szCs w:val="24"/>
        </w:rPr>
        <w:t>4、★企业营业执照副本</w:t>
      </w:r>
      <w:r>
        <w:rPr>
          <w:rFonts w:hint="eastAsia" w:cs="仿宋" w:asciiTheme="minorEastAsia" w:hAnsiTheme="minorEastAsia" w:eastAsiaTheme="minorEastAsia"/>
          <w:b/>
          <w:bCs/>
          <w:sz w:val="24"/>
          <w:szCs w:val="24"/>
        </w:rPr>
        <w:t>(复印件加盖竞争性磋商投标人公章)</w:t>
      </w:r>
    </w:p>
    <w:p>
      <w:pPr>
        <w:spacing w:line="360" w:lineRule="auto"/>
        <w:ind w:right="-155" w:firstLine="412"/>
        <w:jc w:val="left"/>
        <w:rPr>
          <w:rFonts w:hint="eastAsia" w:cs="仿宋" w:asciiTheme="minorEastAsia" w:hAnsiTheme="minorEastAsia" w:eastAsiaTheme="minorEastAsia"/>
          <w:b/>
          <w:bCs/>
          <w:sz w:val="24"/>
          <w:szCs w:val="24"/>
        </w:rPr>
      </w:pPr>
      <w:r>
        <w:rPr>
          <w:rFonts w:hint="eastAsia" w:cs="仿宋" w:asciiTheme="minorEastAsia" w:hAnsiTheme="minorEastAsia" w:eastAsiaTheme="minorEastAsia"/>
          <w:sz w:val="24"/>
          <w:szCs w:val="24"/>
        </w:rPr>
        <w:t>5、★投标人近三个月内任意一份依法纳税的缴款凭证</w:t>
      </w:r>
      <w:r>
        <w:rPr>
          <w:rFonts w:hint="eastAsia" w:cs="仿宋" w:asciiTheme="minorEastAsia" w:hAnsiTheme="minorEastAsia" w:eastAsiaTheme="minorEastAsia"/>
          <w:b/>
          <w:bCs/>
          <w:sz w:val="24"/>
          <w:szCs w:val="24"/>
        </w:rPr>
        <w:t>(复印件加盖竞争性磋商投标人公章)</w:t>
      </w:r>
    </w:p>
    <w:p>
      <w:pPr>
        <w:spacing w:line="360" w:lineRule="auto"/>
        <w:ind w:firstLine="420"/>
        <w:jc w:val="left"/>
        <w:rPr>
          <w:rFonts w:hint="eastAsia" w:cs="仿宋" w:asciiTheme="minorEastAsia" w:hAnsiTheme="minorEastAsia" w:eastAsiaTheme="minorEastAsia"/>
          <w:b/>
          <w:bCs/>
          <w:sz w:val="24"/>
          <w:szCs w:val="24"/>
        </w:rPr>
      </w:pPr>
      <w:r>
        <w:rPr>
          <w:rFonts w:hint="eastAsia" w:cs="仿宋" w:asciiTheme="minorEastAsia" w:hAnsiTheme="minorEastAsia" w:eastAsiaTheme="minorEastAsia"/>
          <w:sz w:val="24"/>
          <w:szCs w:val="24"/>
        </w:rPr>
        <w:t>6、★投标人采购活动前3年内在经营活动中没有重大违法记录的书面声明</w:t>
      </w:r>
      <w:r>
        <w:rPr>
          <w:rFonts w:hint="eastAsia" w:cs="仿宋" w:asciiTheme="minorEastAsia" w:hAnsiTheme="minorEastAsia" w:eastAsiaTheme="minorEastAsia"/>
          <w:b/>
          <w:bCs/>
          <w:sz w:val="24"/>
          <w:szCs w:val="24"/>
        </w:rPr>
        <w:t>（原件）</w:t>
      </w:r>
    </w:p>
    <w:p>
      <w:pPr>
        <w:spacing w:line="460" w:lineRule="exact"/>
        <w:ind w:firstLine="480" w:firstLineChars="200"/>
        <w:rPr>
          <w:rFonts w:hint="eastAsia" w:ascii="宋体" w:hAnsi="宋体"/>
          <w:bCs/>
          <w:sz w:val="24"/>
          <w:szCs w:val="24"/>
        </w:rPr>
      </w:pPr>
      <w:r>
        <w:rPr>
          <w:rFonts w:hint="eastAsia" w:ascii="宋体" w:hAnsi="宋体"/>
          <w:bCs/>
          <w:sz w:val="24"/>
          <w:szCs w:val="24"/>
        </w:rPr>
        <w:t>7、★供应商信用承诺书（原件）</w:t>
      </w:r>
    </w:p>
    <w:p>
      <w:pPr>
        <w:spacing w:line="460" w:lineRule="exact"/>
        <w:ind w:firstLine="480" w:firstLineChars="200"/>
        <w:rPr>
          <w:rFonts w:hint="eastAsia" w:ascii="宋体" w:hAnsi="宋体"/>
          <w:bCs/>
          <w:sz w:val="24"/>
          <w:szCs w:val="24"/>
        </w:rPr>
      </w:pPr>
      <w:r>
        <w:rPr>
          <w:rFonts w:hint="eastAsia" w:ascii="宋体" w:hAnsi="宋体"/>
          <w:bCs/>
          <w:sz w:val="24"/>
          <w:szCs w:val="24"/>
        </w:rPr>
        <w:t>8、★竞争性磋商项目要求响应及偏离表（原件）</w:t>
      </w:r>
    </w:p>
    <w:p>
      <w:pPr>
        <w:spacing w:line="460" w:lineRule="exact"/>
        <w:ind w:firstLine="480" w:firstLineChars="200"/>
        <w:rPr>
          <w:rFonts w:hint="eastAsia" w:ascii="宋体" w:hAnsi="宋体"/>
          <w:bCs/>
          <w:sz w:val="24"/>
          <w:szCs w:val="24"/>
        </w:rPr>
      </w:pPr>
      <w:r>
        <w:rPr>
          <w:rFonts w:hint="eastAsia" w:ascii="宋体" w:hAnsi="宋体"/>
          <w:bCs/>
          <w:sz w:val="24"/>
          <w:szCs w:val="24"/>
        </w:rPr>
        <w:t>9、投标人认为需要提供的其他资料</w:t>
      </w:r>
    </w:p>
    <w:p>
      <w:pPr>
        <w:spacing w:line="360" w:lineRule="auto"/>
        <w:ind w:firstLine="482"/>
        <w:rPr>
          <w:rFonts w:hint="eastAsia" w:cs="仿宋" w:asciiTheme="minorEastAsia" w:hAnsiTheme="minorEastAsia" w:eastAsiaTheme="minorEastAsia"/>
          <w:sz w:val="24"/>
          <w:szCs w:val="24"/>
        </w:rPr>
        <w:sectPr>
          <w:pgSz w:w="11906" w:h="16838"/>
          <w:pgMar w:top="1440" w:right="1080" w:bottom="1440" w:left="1080" w:header="851" w:footer="992" w:gutter="0"/>
          <w:cols w:space="720" w:num="1"/>
          <w:docGrid w:type="lines" w:linePitch="312" w:charSpace="0"/>
        </w:sectPr>
      </w:pPr>
      <w:r>
        <w:rPr>
          <w:rFonts w:hint="eastAsia" w:cs="仿宋" w:asciiTheme="minorEastAsia" w:hAnsiTheme="minorEastAsia" w:eastAsiaTheme="minorEastAsia"/>
          <w:b/>
          <w:bCs/>
          <w:sz w:val="24"/>
          <w:szCs w:val="24"/>
        </w:rPr>
        <w:t>注：</w:t>
      </w:r>
      <w:r>
        <w:rPr>
          <w:rFonts w:hint="eastAsia" w:cs="仿宋" w:asciiTheme="minorEastAsia" w:hAnsiTheme="minorEastAsia" w:eastAsiaTheme="minorEastAsia"/>
          <w:sz w:val="24"/>
          <w:szCs w:val="24"/>
        </w:rPr>
        <w:t>竞争性磋商响应文件的正本和副本中均须提供资格证明文件。上述打★号为必备项，若有缺失，将导致投标被拒绝且不允许在开标后补正；上述未打★号为备查项，若缺项，则竞争性磋商响应文件仍然有效，但可能影响评分结果。</w:t>
      </w:r>
      <w:r>
        <w:rPr>
          <w:rFonts w:hint="eastAsia" w:cs="仿宋" w:asciiTheme="minorEastAsia" w:hAnsiTheme="minorEastAsia" w:eastAsiaTheme="minorEastAsia"/>
          <w:b/>
          <w:sz w:val="24"/>
          <w:szCs w:val="24"/>
        </w:rPr>
        <w:t>相关原件(原件备查项)必须在投标截止时间前提交</w:t>
      </w:r>
      <w:r>
        <w:rPr>
          <w:rFonts w:hint="eastAsia" w:cs="仿宋" w:asciiTheme="minorEastAsia" w:hAnsiTheme="minorEastAsia" w:eastAsiaTheme="minorEastAsia"/>
          <w:sz w:val="24"/>
          <w:szCs w:val="24"/>
        </w:rPr>
        <w:t>。</w:t>
      </w:r>
      <w:r>
        <w:rPr>
          <w:rFonts w:hint="eastAsia" w:cs="仿宋" w:asciiTheme="minorEastAsia" w:hAnsiTheme="minorEastAsia" w:eastAsiaTheme="minorEastAsia"/>
          <w:b/>
          <w:bCs/>
          <w:sz w:val="24"/>
          <w:szCs w:val="24"/>
        </w:rPr>
        <w:t>如不能提供原件,请提供当地公证部门的公证书；否则将导致资格审查不通过。</w:t>
      </w:r>
    </w:p>
    <w:p>
      <w:pPr>
        <w:jc w:val="center"/>
        <w:rPr>
          <w:rFonts w:hint="eastAsia" w:ascii="宋体" w:hAnsi="宋体"/>
          <w:b/>
          <w:sz w:val="32"/>
          <w:szCs w:val="32"/>
        </w:rPr>
      </w:pPr>
      <w:r>
        <w:rPr>
          <w:rFonts w:hint="eastAsia" w:cs="仿宋" w:asciiTheme="minorEastAsia" w:hAnsiTheme="minorEastAsia" w:eastAsiaTheme="minorEastAsia"/>
          <w:b/>
          <w:bCs/>
          <w:sz w:val="32"/>
          <w:szCs w:val="32"/>
        </w:rPr>
        <w:t xml:space="preserve">第三章  </w:t>
      </w:r>
      <w:r>
        <w:rPr>
          <w:rFonts w:hint="eastAsia" w:ascii="宋体" w:hAnsi="宋体"/>
          <w:b/>
          <w:sz w:val="32"/>
          <w:szCs w:val="32"/>
        </w:rPr>
        <w:t>合同主要条款</w:t>
      </w:r>
    </w:p>
    <w:p>
      <w:pPr>
        <w:pStyle w:val="27"/>
        <w:snapToGrid w:val="0"/>
        <w:spacing w:line="360" w:lineRule="auto"/>
        <w:ind w:firstLine="420" w:firstLineChars="200"/>
        <w:rPr>
          <w:rFonts w:hint="eastAsia" w:ascii="仿宋" w:hAnsi="仿宋" w:eastAsia="仿宋"/>
        </w:rPr>
      </w:pPr>
      <w:r>
        <w:rPr>
          <w:rFonts w:hint="eastAsia" w:ascii="仿宋" w:hAnsi="仿宋" w:eastAsia="仿宋"/>
        </w:rPr>
        <w:t>以下为中标后签定本项目合同的通用条款，中标人不得提出实质性的修改，关于专用条款将由采购人与中标人结合本项目具体情况协商后签订。</w:t>
      </w:r>
    </w:p>
    <w:p>
      <w:pPr>
        <w:pStyle w:val="27"/>
        <w:snapToGrid w:val="0"/>
        <w:spacing w:line="360" w:lineRule="auto"/>
        <w:ind w:firstLine="422" w:firstLineChars="200"/>
        <w:jc w:val="center"/>
        <w:rPr>
          <w:rFonts w:hint="eastAsia" w:ascii="仿宋" w:hAnsi="仿宋" w:eastAsia="仿宋"/>
          <w:b/>
          <w:bCs/>
        </w:rPr>
      </w:pPr>
      <w:r>
        <w:rPr>
          <w:rFonts w:hint="eastAsia" w:ascii="仿宋" w:hAnsi="仿宋" w:eastAsia="仿宋"/>
          <w:b/>
          <w:bCs/>
        </w:rPr>
        <w:t>采购合同（货物）（合同编号）</w:t>
      </w:r>
    </w:p>
    <w:p>
      <w:pPr>
        <w:pStyle w:val="27"/>
        <w:snapToGrid w:val="0"/>
        <w:spacing w:line="360" w:lineRule="auto"/>
        <w:ind w:firstLine="420" w:firstLineChars="200"/>
        <w:rPr>
          <w:rFonts w:hint="eastAsia" w:ascii="仿宋" w:hAnsi="仿宋" w:eastAsia="仿宋"/>
        </w:rPr>
      </w:pPr>
      <w:r>
        <w:rPr>
          <w:rFonts w:hint="eastAsia" w:ascii="仿宋" w:hAnsi="仿宋" w:eastAsia="仿宋"/>
        </w:rPr>
        <w:t xml:space="preserve">项目名称：仪征农商行“开门红”厅堂布置项目 </w:t>
      </w:r>
    </w:p>
    <w:p>
      <w:pPr>
        <w:pStyle w:val="27"/>
        <w:snapToGrid w:val="0"/>
        <w:spacing w:line="360" w:lineRule="auto"/>
        <w:ind w:firstLine="420" w:firstLineChars="200"/>
        <w:rPr>
          <w:rFonts w:hint="eastAsia" w:ascii="仿宋" w:hAnsi="仿宋" w:eastAsia="仿宋"/>
        </w:rPr>
      </w:pPr>
      <w:r>
        <w:rPr>
          <w:rFonts w:hint="eastAsia" w:ascii="仿宋" w:hAnsi="仿宋" w:eastAsia="仿宋"/>
        </w:rPr>
        <w:t>甲方：（买方）江苏仪征农村商业银行股份有限公司</w:t>
      </w:r>
    </w:p>
    <w:p>
      <w:pPr>
        <w:pStyle w:val="27"/>
        <w:snapToGrid w:val="0"/>
        <w:spacing w:line="360" w:lineRule="auto"/>
        <w:ind w:firstLine="420" w:firstLineChars="200"/>
        <w:rPr>
          <w:rFonts w:hint="eastAsia" w:ascii="仿宋" w:hAnsi="仿宋" w:eastAsia="仿宋"/>
        </w:rPr>
      </w:pPr>
      <w:r>
        <w:rPr>
          <w:rFonts w:hint="eastAsia" w:ascii="仿宋" w:hAnsi="仿宋" w:eastAsia="仿宋"/>
        </w:rPr>
        <w:t>乙方：（卖方）______</w:t>
      </w:r>
      <w:r>
        <w:rPr>
          <w:rFonts w:hint="eastAsia" w:ascii="仿宋" w:hAnsi="仿宋" w:eastAsia="仿宋"/>
          <w:u w:val="single"/>
        </w:rPr>
        <w:t xml:space="preserve">         </w:t>
      </w:r>
      <w:r>
        <w:rPr>
          <w:rFonts w:hint="eastAsia" w:ascii="仿宋" w:hAnsi="仿宋" w:eastAsia="仿宋"/>
        </w:rPr>
        <w:t>___</w:t>
      </w:r>
    </w:p>
    <w:p>
      <w:pPr>
        <w:pStyle w:val="27"/>
        <w:snapToGrid w:val="0"/>
        <w:spacing w:line="360" w:lineRule="auto"/>
        <w:ind w:firstLine="420" w:firstLineChars="200"/>
        <w:rPr>
          <w:rFonts w:hint="eastAsia" w:ascii="仿宋" w:hAnsi="仿宋" w:eastAsia="仿宋"/>
        </w:rPr>
      </w:pPr>
      <w:r>
        <w:rPr>
          <w:rFonts w:hint="eastAsia" w:ascii="仿宋" w:hAnsi="仿宋" w:eastAsia="仿宋"/>
        </w:rPr>
        <w:t>甲、乙双方根据</w:t>
      </w:r>
      <w:r>
        <w:rPr>
          <w:rFonts w:hint="eastAsia" w:ascii="仿宋" w:hAnsi="仿宋" w:eastAsia="仿宋"/>
          <w:u w:val="single"/>
        </w:rPr>
        <w:t>仪征农商行“开门红”厅堂布置项目</w:t>
      </w:r>
      <w:r>
        <w:rPr>
          <w:rFonts w:hint="eastAsia" w:ascii="仿宋" w:hAnsi="仿宋" w:eastAsia="仿宋"/>
        </w:rPr>
        <w:t>竞争性磋商的结果，签署本合同。</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一、服务及产品内容</w:t>
      </w:r>
    </w:p>
    <w:p>
      <w:pPr>
        <w:pStyle w:val="27"/>
        <w:snapToGrid w:val="0"/>
        <w:spacing w:line="360" w:lineRule="auto"/>
        <w:ind w:firstLine="420" w:firstLineChars="200"/>
        <w:rPr>
          <w:rFonts w:hint="eastAsia" w:ascii="仿宋" w:hAnsi="仿宋" w:eastAsia="仿宋"/>
        </w:rPr>
      </w:pPr>
      <w:r>
        <w:rPr>
          <w:rFonts w:hint="eastAsia" w:ascii="仿宋" w:hAnsi="仿宋" w:eastAsia="仿宋"/>
        </w:rPr>
        <w:t>1.1 项目（产品）名称：仪征农商行“开门红”厅堂布置项目</w:t>
      </w:r>
    </w:p>
    <w:p>
      <w:pPr>
        <w:pStyle w:val="27"/>
        <w:snapToGrid w:val="0"/>
        <w:spacing w:line="360" w:lineRule="auto"/>
        <w:ind w:firstLine="420" w:firstLineChars="200"/>
        <w:rPr>
          <w:rFonts w:hint="eastAsia" w:ascii="仿宋" w:hAnsi="仿宋" w:eastAsia="仿宋"/>
        </w:rPr>
      </w:pPr>
      <w:r>
        <w:rPr>
          <w:rFonts w:hint="eastAsia" w:ascii="仿宋" w:hAnsi="仿宋" w:eastAsia="仿宋"/>
        </w:rPr>
        <w:t>1.2 项目服务内容：</w:t>
      </w:r>
    </w:p>
    <w:tbl>
      <w:tblPr>
        <w:tblStyle w:val="52"/>
        <w:tblW w:w="60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24"/>
        <w:gridCol w:w="1260"/>
        <w:gridCol w:w="1662"/>
        <w:gridCol w:w="1100"/>
        <w:gridCol w:w="1134"/>
        <w:gridCol w:w="1143"/>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序号</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标的物名称</w:t>
            </w:r>
          </w:p>
        </w:tc>
        <w:tc>
          <w:tcPr>
            <w:tcW w:w="59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规格型号</w:t>
            </w: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详细技术参数</w:t>
            </w:r>
          </w:p>
        </w:tc>
        <w:tc>
          <w:tcPr>
            <w:tcW w:w="519"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单位</w:t>
            </w:r>
          </w:p>
        </w:tc>
        <w:tc>
          <w:tcPr>
            <w:tcW w:w="5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数量</w:t>
            </w:r>
          </w:p>
        </w:tc>
        <w:tc>
          <w:tcPr>
            <w:tcW w:w="539"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单价</w:t>
            </w:r>
          </w:p>
        </w:tc>
        <w:tc>
          <w:tcPr>
            <w:tcW w:w="881"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1</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94"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1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5"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881"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2</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94"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1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5"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881"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3</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94"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1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5"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881"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4</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94"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1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5"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881"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5</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94"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1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5"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881"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6</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94"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1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5"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881"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 w:hRule="atLeast"/>
          <w:jc w:val="center"/>
        </w:trPr>
        <w:tc>
          <w:tcPr>
            <w:tcW w:w="335"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sz w:val="24"/>
                <w:szCs w:val="24"/>
              </w:rPr>
              <w:t>…</w:t>
            </w:r>
          </w:p>
        </w:tc>
        <w:tc>
          <w:tcPr>
            <w:tcW w:w="813"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94"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784" w:type="pct"/>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p>
        </w:tc>
        <w:tc>
          <w:tcPr>
            <w:tcW w:w="51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5"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c>
          <w:tcPr>
            <w:tcW w:w="881" w:type="pct"/>
            <w:tcBorders>
              <w:top w:val="single" w:color="auto" w:sz="4" w:space="0"/>
              <w:left w:val="single" w:color="auto" w:sz="4" w:space="0"/>
              <w:bottom w:val="single" w:color="auto" w:sz="4" w:space="0"/>
              <w:right w:val="single" w:color="auto" w:sz="4" w:space="0"/>
            </w:tcBorders>
          </w:tcPr>
          <w:p>
            <w:pPr>
              <w:spacing w:line="336" w:lineRule="auto"/>
              <w:jc w:val="cente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 w:hRule="atLeast"/>
          <w:jc w:val="center"/>
        </w:trPr>
        <w:tc>
          <w:tcPr>
            <w:tcW w:w="4119" w:type="pct"/>
            <w:gridSpan w:val="7"/>
            <w:tcBorders>
              <w:top w:val="single" w:color="auto" w:sz="4" w:space="0"/>
              <w:left w:val="single" w:color="auto" w:sz="4" w:space="0"/>
              <w:bottom w:val="single" w:color="auto" w:sz="4" w:space="0"/>
              <w:right w:val="single" w:color="auto" w:sz="4" w:space="0"/>
            </w:tcBorders>
            <w:vAlign w:val="center"/>
          </w:tcPr>
          <w:p>
            <w:pPr>
              <w:spacing w:line="336" w:lineRule="auto"/>
              <w:jc w:val="center"/>
              <w:rPr>
                <w:rFonts w:hint="eastAsia" w:ascii="宋体" w:hAnsi="宋体" w:cs="宋体"/>
                <w:sz w:val="24"/>
                <w:szCs w:val="24"/>
              </w:rPr>
            </w:pPr>
            <w:r>
              <w:rPr>
                <w:rFonts w:hint="eastAsia" w:ascii="宋体" w:hAnsi="宋体" w:cs="宋体"/>
                <w:b/>
                <w:sz w:val="24"/>
                <w:szCs w:val="24"/>
              </w:rPr>
              <w:t>合计</w:t>
            </w:r>
            <w:r>
              <w:rPr>
                <w:rFonts w:hint="eastAsia" w:ascii="宋体" w:hAnsi="宋体" w:cs="宋体"/>
                <w:sz w:val="24"/>
                <w:szCs w:val="24"/>
              </w:rPr>
              <w:t>：</w:t>
            </w:r>
          </w:p>
        </w:tc>
        <w:tc>
          <w:tcPr>
            <w:tcW w:w="881" w:type="pct"/>
            <w:tcBorders>
              <w:top w:val="single" w:color="auto" w:sz="4" w:space="0"/>
              <w:left w:val="single" w:color="auto" w:sz="4" w:space="0"/>
              <w:bottom w:val="single" w:color="auto" w:sz="4" w:space="0"/>
              <w:right w:val="single" w:color="auto" w:sz="4" w:space="0"/>
            </w:tcBorders>
            <w:vAlign w:val="center"/>
          </w:tcPr>
          <w:p>
            <w:pPr>
              <w:spacing w:line="336" w:lineRule="auto"/>
              <w:rPr>
                <w:rFonts w:hint="eastAsia" w:ascii="宋体" w:hAnsi="宋体" w:cs="宋体"/>
                <w:b/>
                <w:sz w:val="24"/>
                <w:szCs w:val="24"/>
              </w:rPr>
            </w:pPr>
          </w:p>
        </w:tc>
      </w:tr>
    </w:tbl>
    <w:p>
      <w:pPr>
        <w:pStyle w:val="27"/>
        <w:snapToGrid w:val="0"/>
        <w:spacing w:line="360" w:lineRule="auto"/>
        <w:rPr>
          <w:rFonts w:hint="eastAsia" w:ascii="仿宋" w:hAnsi="仿宋" w:eastAsia="仿宋"/>
        </w:rPr>
      </w:pP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 xml:space="preserve">.3 </w:t>
      </w:r>
      <w:r>
        <w:rPr>
          <w:rFonts w:hint="eastAsia" w:ascii="仿宋" w:hAnsi="仿宋" w:eastAsia="仿宋"/>
        </w:rPr>
        <w:t>甲方网点需要采购“开门红”厅堂布置，预计需要安装32个网点，因各网点大小不一，投标人请自行踏勘现场统计需要布置的装饰物品，如装饰物品使用超量甲方不承担额外费用。</w:t>
      </w:r>
    </w:p>
    <w:p>
      <w:pPr>
        <w:pStyle w:val="27"/>
        <w:snapToGrid w:val="0"/>
        <w:spacing w:line="360" w:lineRule="auto"/>
        <w:ind w:firstLine="420" w:firstLineChars="200"/>
        <w:rPr>
          <w:rFonts w:hint="eastAsia" w:ascii="仿宋" w:hAnsi="仿宋" w:eastAsia="仿宋"/>
        </w:rPr>
      </w:pPr>
      <w:r>
        <w:rPr>
          <w:rFonts w:ascii="仿宋" w:hAnsi="仿宋" w:eastAsia="仿宋"/>
        </w:rPr>
        <w:t xml:space="preserve">1.4 </w:t>
      </w:r>
      <w:r>
        <w:rPr>
          <w:rFonts w:hint="eastAsia" w:ascii="仿宋" w:hAnsi="仿宋" w:eastAsia="仿宋"/>
        </w:rPr>
        <w:t>按照设计图纸进行制作安装，如有改动处需征求甲方确认后方可施工。</w:t>
      </w:r>
    </w:p>
    <w:p>
      <w:pPr>
        <w:pStyle w:val="27"/>
        <w:snapToGrid w:val="0"/>
        <w:spacing w:line="360" w:lineRule="auto"/>
        <w:ind w:firstLine="420" w:firstLineChars="200"/>
        <w:rPr>
          <w:rFonts w:hint="eastAsia" w:ascii="仿宋" w:hAnsi="仿宋" w:eastAsia="仿宋"/>
        </w:rPr>
      </w:pPr>
      <w:r>
        <w:rPr>
          <w:rFonts w:ascii="仿宋" w:hAnsi="仿宋" w:eastAsia="仿宋"/>
        </w:rPr>
        <w:t>1.5</w:t>
      </w:r>
      <w:r>
        <w:rPr>
          <w:rFonts w:hint="eastAsia" w:ascii="仿宋" w:hAnsi="仿宋" w:eastAsia="仿宋"/>
        </w:rPr>
        <w:t xml:space="preserve"> 供货安装时间为15日历天。</w:t>
      </w:r>
    </w:p>
    <w:p>
      <w:pPr>
        <w:pStyle w:val="27"/>
        <w:snapToGrid w:val="0"/>
        <w:spacing w:line="360" w:lineRule="auto"/>
        <w:ind w:firstLine="420" w:firstLineChars="200"/>
        <w:rPr>
          <w:rFonts w:hint="eastAsia" w:ascii="仿宋" w:hAnsi="仿宋" w:eastAsia="仿宋"/>
        </w:rPr>
      </w:pPr>
      <w:r>
        <w:rPr>
          <w:rFonts w:ascii="仿宋" w:hAnsi="仿宋" w:eastAsia="仿宋"/>
        </w:rPr>
        <w:t xml:space="preserve">1.6 </w:t>
      </w:r>
      <w:r>
        <w:rPr>
          <w:rFonts w:hint="eastAsia" w:ascii="仿宋" w:hAnsi="仿宋" w:eastAsia="仿宋"/>
        </w:rPr>
        <w:t>产品实际安装效果未达到甲方要求，自接到通知之时起，2小时内作出明确答复，24小时内整改到位；</w:t>
      </w:r>
    </w:p>
    <w:p>
      <w:pPr>
        <w:pStyle w:val="27"/>
        <w:snapToGrid w:val="0"/>
        <w:spacing w:line="360" w:lineRule="auto"/>
        <w:ind w:firstLine="420" w:firstLineChars="200"/>
        <w:rPr>
          <w:rFonts w:hint="eastAsia" w:ascii="仿宋" w:hAnsi="仿宋" w:eastAsia="仿宋"/>
        </w:rPr>
      </w:pPr>
      <w:r>
        <w:rPr>
          <w:rFonts w:ascii="仿宋" w:hAnsi="仿宋" w:eastAsia="仿宋"/>
        </w:rPr>
        <w:t xml:space="preserve">1.7 </w:t>
      </w:r>
      <w:r>
        <w:rPr>
          <w:rFonts w:hint="eastAsia" w:ascii="仿宋" w:hAnsi="仿宋" w:eastAsia="仿宋"/>
        </w:rPr>
        <w:t>遇甲方装修搬迁等事宜，投标人须配合拆除和重新安装等工作。</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 xml:space="preserve">.8 </w:t>
      </w:r>
      <w:bookmarkStart w:id="9" w:name="_Hlk215174261"/>
      <w:r>
        <w:rPr>
          <w:rFonts w:hint="eastAsia" w:ascii="仿宋" w:hAnsi="仿宋" w:eastAsia="仿宋"/>
        </w:rPr>
        <w:t>供应商中标后，48小时内选择一家支行进行现场布置，如未达到甲方要求，应立即整改到位；如整改始终不达甲方要求，甲方有权仅支付打样支行费用（费用为所有支行费用合计的算数平均值）并单方取消其中标资格。</w:t>
      </w:r>
      <w:bookmarkEnd w:id="9"/>
    </w:p>
    <w:p>
      <w:pPr>
        <w:pStyle w:val="27"/>
        <w:snapToGrid w:val="0"/>
        <w:spacing w:line="360" w:lineRule="auto"/>
        <w:ind w:firstLine="420" w:firstLineChars="200"/>
        <w:rPr>
          <w:rFonts w:hint="eastAsia" w:ascii="仿宋" w:hAnsi="仿宋" w:eastAsia="仿宋"/>
        </w:rPr>
      </w:pPr>
      <w:r>
        <w:rPr>
          <w:rFonts w:hint="eastAsia" w:ascii="仿宋" w:hAnsi="仿宋" w:eastAsia="仿宋"/>
        </w:rPr>
        <w:t>1.9供应商须具有履行合同所必需的设备和专业技术能力，所有货物生产不允许转包。供应商须保证货物质量和后续供货的及时性，并且不受数量、型号的限制。</w:t>
      </w:r>
    </w:p>
    <w:p>
      <w:pPr>
        <w:pStyle w:val="27"/>
        <w:snapToGrid w:val="0"/>
        <w:spacing w:line="360" w:lineRule="auto"/>
        <w:ind w:firstLine="420" w:firstLineChars="200"/>
        <w:rPr>
          <w:rFonts w:hint="eastAsia" w:ascii="仿宋" w:hAnsi="仿宋" w:eastAsia="仿宋"/>
        </w:rPr>
      </w:pPr>
      <w:r>
        <w:rPr>
          <w:rFonts w:hint="eastAsia" w:ascii="仿宋" w:hAnsi="仿宋" w:eastAsia="仿宋"/>
        </w:rPr>
        <w:t>1.10 乙方应根据甲方通知要求对所有网点厅堂布置进行拆除恢复原样。</w:t>
      </w:r>
    </w:p>
    <w:p>
      <w:pPr>
        <w:pStyle w:val="27"/>
        <w:snapToGrid w:val="0"/>
        <w:spacing w:line="360" w:lineRule="auto"/>
        <w:ind w:firstLine="420" w:firstLineChars="200"/>
        <w:rPr>
          <w:rFonts w:hint="eastAsia" w:ascii="仿宋" w:hAnsi="仿宋" w:eastAsia="仿宋"/>
        </w:rPr>
      </w:pPr>
      <w:r>
        <w:rPr>
          <w:rFonts w:hint="eastAsia" w:ascii="仿宋" w:hAnsi="仿宋" w:eastAsia="仿宋"/>
        </w:rPr>
        <w:t>1.11乙方提供货物的制造标准、安装标准、验收标准及技术规范等有关资料应符合国家规定的有关标准、规范要求；如因货物质量问题导致甲方遭受损失，甲方有权依法追究成交供应商相关责任。</w:t>
      </w:r>
    </w:p>
    <w:p>
      <w:pPr>
        <w:pStyle w:val="27"/>
        <w:snapToGrid w:val="0"/>
        <w:spacing w:line="360" w:lineRule="auto"/>
        <w:ind w:firstLine="420" w:firstLineChars="200"/>
        <w:rPr>
          <w:rFonts w:hint="eastAsia" w:ascii="仿宋" w:hAnsi="仿宋" w:eastAsia="仿宋"/>
        </w:rPr>
      </w:pPr>
      <w:r>
        <w:rPr>
          <w:rFonts w:hint="eastAsia" w:ascii="仿宋" w:hAnsi="仿宋" w:eastAsia="仿宋"/>
        </w:rPr>
        <w:t>1.12乙方应保证提供原产、正宗品牌货物，不得用伪劣货物替代；如出现上述质量问题甲方有权退货并解除合同。</w:t>
      </w:r>
    </w:p>
    <w:p>
      <w:pPr>
        <w:pStyle w:val="27"/>
        <w:snapToGrid w:val="0"/>
        <w:spacing w:line="360" w:lineRule="auto"/>
        <w:ind w:firstLine="420" w:firstLineChars="200"/>
        <w:rPr>
          <w:rFonts w:hint="eastAsia" w:ascii="仿宋" w:hAnsi="仿宋" w:eastAsia="仿宋"/>
        </w:rPr>
      </w:pPr>
      <w:r>
        <w:rPr>
          <w:rFonts w:hint="eastAsia" w:ascii="仿宋" w:hAnsi="仿宋" w:eastAsia="仿宋"/>
        </w:rPr>
        <w:t>1.13在生产过程或验收过程中发现成交供应商对成交货物进行分包、转包，采购人有权单方解除合同并有权拒付全部货款。</w:t>
      </w:r>
    </w:p>
    <w:p>
      <w:pPr>
        <w:pStyle w:val="27"/>
        <w:snapToGrid w:val="0"/>
        <w:spacing w:line="360" w:lineRule="auto"/>
        <w:ind w:firstLine="420" w:firstLineChars="200"/>
        <w:rPr>
          <w:rFonts w:hint="eastAsia" w:ascii="仿宋" w:hAnsi="仿宋" w:eastAsia="仿宋"/>
        </w:rPr>
      </w:pPr>
      <w:r>
        <w:rPr>
          <w:rFonts w:hint="eastAsia" w:ascii="仿宋" w:hAnsi="仿宋" w:eastAsia="仿宋"/>
        </w:rPr>
        <w:t>1.14 最终验收：成交供应商负责现场安装布置，布置效果经验收合格。</w:t>
      </w:r>
    </w:p>
    <w:p>
      <w:pPr>
        <w:pStyle w:val="27"/>
        <w:snapToGrid w:val="0"/>
        <w:spacing w:line="360" w:lineRule="auto"/>
        <w:ind w:firstLine="420" w:firstLineChars="200"/>
        <w:rPr>
          <w:rFonts w:hint="eastAsia" w:ascii="仿宋" w:hAnsi="仿宋" w:eastAsia="仿宋"/>
        </w:rPr>
      </w:pPr>
      <w:r>
        <w:rPr>
          <w:rFonts w:hint="eastAsia" w:ascii="仿宋" w:hAnsi="仿宋" w:eastAsia="仿宋"/>
        </w:rPr>
        <w:t>1.15投标人不得虚报各项技术指标，成交产品若不能符合技术要求、采购文件及合同约定的，采购人有权退货并单方解除合同，成交供应商除退还所有的货款外，还应向支付合同总价20%的违约金。</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二、合同金额</w:t>
      </w:r>
    </w:p>
    <w:p>
      <w:pPr>
        <w:pStyle w:val="27"/>
        <w:snapToGrid w:val="0"/>
        <w:spacing w:line="360" w:lineRule="auto"/>
        <w:ind w:firstLine="420" w:firstLineChars="200"/>
        <w:rPr>
          <w:rFonts w:hint="eastAsia" w:ascii="仿宋" w:hAnsi="仿宋" w:eastAsia="仿宋"/>
        </w:rPr>
      </w:pPr>
      <w:r>
        <w:rPr>
          <w:rFonts w:hint="eastAsia" w:ascii="仿宋" w:hAnsi="仿宋" w:eastAsia="仿宋"/>
        </w:rPr>
        <w:t>2.1 本合同金额为（大写）：__________________圆（_______________元）人民币。</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三、技术资料</w:t>
      </w:r>
    </w:p>
    <w:p>
      <w:pPr>
        <w:pStyle w:val="27"/>
        <w:snapToGrid w:val="0"/>
        <w:spacing w:line="360" w:lineRule="auto"/>
        <w:ind w:firstLine="420" w:firstLineChars="200"/>
        <w:rPr>
          <w:rFonts w:hint="eastAsia" w:ascii="仿宋" w:hAnsi="仿宋" w:eastAsia="仿宋"/>
        </w:rPr>
      </w:pPr>
      <w:r>
        <w:rPr>
          <w:rFonts w:hint="eastAsia" w:ascii="仿宋" w:hAnsi="仿宋" w:eastAsia="仿宋"/>
        </w:rPr>
        <w:t>3.1乙方应按招标文件规定的时间向甲方提供使用服务或产品的有关技术资料。</w:t>
      </w:r>
    </w:p>
    <w:p>
      <w:pPr>
        <w:pStyle w:val="27"/>
        <w:snapToGrid w:val="0"/>
        <w:spacing w:line="360" w:lineRule="auto"/>
        <w:ind w:firstLine="420" w:firstLineChars="200"/>
        <w:rPr>
          <w:rFonts w:hint="eastAsia" w:ascii="仿宋" w:hAnsi="仿宋" w:eastAsia="仿宋"/>
        </w:rPr>
      </w:pPr>
      <w:r>
        <w:rPr>
          <w:rFonts w:hint="eastAsia" w:ascii="仿宋" w:hAnsi="仿宋" w:eastAsia="仿宋"/>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四、知识产权</w:t>
      </w:r>
    </w:p>
    <w:p>
      <w:pPr>
        <w:pStyle w:val="27"/>
        <w:snapToGrid w:val="0"/>
        <w:spacing w:line="360" w:lineRule="auto"/>
        <w:ind w:firstLine="420" w:firstLineChars="200"/>
        <w:rPr>
          <w:rFonts w:hint="eastAsia" w:ascii="仿宋" w:hAnsi="仿宋" w:eastAsia="仿宋"/>
        </w:rPr>
      </w:pPr>
      <w:r>
        <w:rPr>
          <w:rFonts w:hint="eastAsia" w:ascii="仿宋" w:hAnsi="仿宋" w:eastAsia="仿宋"/>
        </w:rPr>
        <w:t>4.1乙方应保证甲方在使用、接受本合同服务或产品或其任何一部分时不受第三方提出侵犯其专利权、版权、商标权和工业设计权等知识产权的起诉。一旦出现侵权，由乙方负全部责任。</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五、产权担保</w:t>
      </w:r>
    </w:p>
    <w:p>
      <w:pPr>
        <w:pStyle w:val="27"/>
        <w:snapToGrid w:val="0"/>
        <w:spacing w:line="360" w:lineRule="auto"/>
        <w:ind w:firstLine="420" w:firstLineChars="200"/>
        <w:rPr>
          <w:rFonts w:hint="eastAsia" w:ascii="仿宋" w:hAnsi="仿宋" w:eastAsia="仿宋"/>
        </w:rPr>
      </w:pPr>
      <w:r>
        <w:rPr>
          <w:rFonts w:hint="eastAsia" w:ascii="仿宋" w:hAnsi="仿宋" w:eastAsia="仿宋"/>
        </w:rPr>
        <w:t>5.1 乙方保证所交付的服务或产品的所有权完全属于乙方且无任何抵押、查封等产权瑕疵。</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六、转包或分包</w:t>
      </w:r>
    </w:p>
    <w:p>
      <w:pPr>
        <w:pStyle w:val="27"/>
        <w:snapToGrid w:val="0"/>
        <w:spacing w:line="360" w:lineRule="auto"/>
        <w:ind w:firstLine="420" w:firstLineChars="200"/>
        <w:rPr>
          <w:rFonts w:hint="eastAsia" w:ascii="仿宋" w:hAnsi="仿宋" w:eastAsia="仿宋"/>
        </w:rPr>
      </w:pPr>
      <w:r>
        <w:rPr>
          <w:rFonts w:ascii="仿宋" w:hAnsi="仿宋" w:eastAsia="仿宋"/>
        </w:rPr>
        <w:t>6</w:t>
      </w:r>
      <w:r>
        <w:rPr>
          <w:rFonts w:hint="eastAsia" w:ascii="仿宋" w:hAnsi="仿宋" w:eastAsia="仿宋"/>
        </w:rPr>
        <w:t>.1本合同范围的服务或产品，应由乙方直接供应，不得转让他人供应；</w:t>
      </w:r>
    </w:p>
    <w:p>
      <w:pPr>
        <w:pStyle w:val="27"/>
        <w:snapToGrid w:val="0"/>
        <w:spacing w:line="360" w:lineRule="auto"/>
        <w:ind w:firstLine="420" w:firstLineChars="200"/>
        <w:rPr>
          <w:rFonts w:hint="eastAsia" w:ascii="仿宋" w:hAnsi="仿宋" w:eastAsia="仿宋"/>
        </w:rPr>
      </w:pPr>
      <w:r>
        <w:rPr>
          <w:rFonts w:ascii="仿宋" w:hAnsi="仿宋" w:eastAsia="仿宋"/>
        </w:rPr>
        <w:t>6</w:t>
      </w:r>
      <w:r>
        <w:rPr>
          <w:rFonts w:hint="eastAsia" w:ascii="仿宋" w:hAnsi="仿宋" w:eastAsia="仿宋"/>
        </w:rPr>
        <w:t>.2 除非得到甲方的书面同意，乙方不得部分分包给他人供应。</w:t>
      </w:r>
    </w:p>
    <w:p>
      <w:pPr>
        <w:pStyle w:val="27"/>
        <w:snapToGrid w:val="0"/>
        <w:spacing w:line="360" w:lineRule="auto"/>
        <w:ind w:firstLine="420" w:firstLineChars="200"/>
        <w:rPr>
          <w:rFonts w:hint="eastAsia" w:ascii="仿宋" w:hAnsi="仿宋" w:eastAsia="仿宋"/>
        </w:rPr>
      </w:pPr>
      <w:r>
        <w:rPr>
          <w:rFonts w:ascii="仿宋" w:hAnsi="仿宋" w:eastAsia="仿宋"/>
        </w:rPr>
        <w:t>6</w:t>
      </w:r>
      <w:r>
        <w:rPr>
          <w:rFonts w:hint="eastAsia" w:ascii="仿宋" w:hAnsi="仿宋" w:eastAsia="仿宋"/>
        </w:rPr>
        <w:t>.3如有转让和未经甲方同意的分包行为，甲方有权给予终止合同。</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七、质保期</w:t>
      </w:r>
    </w:p>
    <w:p>
      <w:pPr>
        <w:pStyle w:val="27"/>
        <w:snapToGrid w:val="0"/>
        <w:spacing w:line="360" w:lineRule="auto"/>
        <w:ind w:firstLine="420" w:firstLineChars="200"/>
        <w:rPr>
          <w:rFonts w:hint="eastAsia" w:ascii="仿宋" w:hAnsi="仿宋" w:eastAsia="仿宋"/>
        </w:rPr>
      </w:pPr>
      <w:r>
        <w:rPr>
          <w:rFonts w:ascii="仿宋" w:hAnsi="仿宋" w:eastAsia="仿宋"/>
        </w:rPr>
        <w:t>7</w:t>
      </w:r>
      <w:r>
        <w:rPr>
          <w:rFonts w:hint="eastAsia" w:ascii="仿宋" w:hAnsi="仿宋" w:eastAsia="仿宋"/>
        </w:rPr>
        <w:t>.1 质保期</w:t>
      </w:r>
      <w:r>
        <w:rPr>
          <w:rFonts w:hint="eastAsia" w:ascii="仿宋" w:hAnsi="仿宋" w:eastAsia="仿宋"/>
          <w:u w:val="single"/>
        </w:rPr>
        <w:t xml:space="preserve">       </w:t>
      </w:r>
      <w:r>
        <w:rPr>
          <w:rFonts w:hint="eastAsia" w:ascii="仿宋" w:hAnsi="仿宋" w:eastAsia="仿宋"/>
        </w:rPr>
        <w:t>。（自交货验收合格之日起计）</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八、交付期、交付方式及交付地点</w:t>
      </w:r>
    </w:p>
    <w:p>
      <w:pPr>
        <w:pStyle w:val="27"/>
        <w:snapToGrid w:val="0"/>
        <w:spacing w:line="360" w:lineRule="auto"/>
        <w:ind w:firstLine="420" w:firstLineChars="200"/>
        <w:rPr>
          <w:rFonts w:hint="eastAsia" w:ascii="仿宋" w:hAnsi="仿宋" w:eastAsia="仿宋"/>
        </w:rPr>
      </w:pPr>
      <w:r>
        <w:rPr>
          <w:rFonts w:ascii="仿宋" w:hAnsi="仿宋" w:eastAsia="仿宋"/>
        </w:rPr>
        <w:t>8</w:t>
      </w:r>
      <w:r>
        <w:rPr>
          <w:rFonts w:hint="eastAsia" w:ascii="仿宋" w:hAnsi="仿宋" w:eastAsia="仿宋"/>
        </w:rPr>
        <w:t>.1 交付期：_________</w:t>
      </w:r>
    </w:p>
    <w:p>
      <w:pPr>
        <w:pStyle w:val="27"/>
        <w:snapToGrid w:val="0"/>
        <w:spacing w:line="360" w:lineRule="auto"/>
        <w:ind w:firstLine="420" w:firstLineChars="200"/>
        <w:rPr>
          <w:rFonts w:hint="eastAsia" w:ascii="仿宋" w:hAnsi="仿宋" w:eastAsia="仿宋"/>
        </w:rPr>
      </w:pPr>
      <w:r>
        <w:rPr>
          <w:rFonts w:ascii="仿宋" w:hAnsi="仿宋" w:eastAsia="仿宋"/>
        </w:rPr>
        <w:t>8</w:t>
      </w:r>
      <w:r>
        <w:rPr>
          <w:rFonts w:hint="eastAsia" w:ascii="仿宋" w:hAnsi="仿宋" w:eastAsia="仿宋"/>
        </w:rPr>
        <w:t>.2 交付方式：_________</w:t>
      </w:r>
    </w:p>
    <w:p>
      <w:pPr>
        <w:pStyle w:val="27"/>
        <w:snapToGrid w:val="0"/>
        <w:spacing w:line="360" w:lineRule="auto"/>
        <w:ind w:firstLine="420" w:firstLineChars="200"/>
        <w:rPr>
          <w:rFonts w:hint="eastAsia" w:ascii="仿宋" w:hAnsi="仿宋" w:eastAsia="仿宋"/>
        </w:rPr>
      </w:pPr>
      <w:r>
        <w:rPr>
          <w:rFonts w:ascii="仿宋" w:hAnsi="仿宋" w:eastAsia="仿宋"/>
        </w:rPr>
        <w:t>8</w:t>
      </w:r>
      <w:r>
        <w:rPr>
          <w:rFonts w:hint="eastAsia" w:ascii="仿宋" w:hAnsi="仿宋" w:eastAsia="仿宋"/>
        </w:rPr>
        <w:t>.3 交付地点：_________</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九、货款支付</w:t>
      </w:r>
    </w:p>
    <w:p>
      <w:pPr>
        <w:autoSpaceDE w:val="0"/>
        <w:autoSpaceDN w:val="0"/>
        <w:spacing w:line="360" w:lineRule="auto"/>
        <w:ind w:firstLine="480" w:firstLineChars="200"/>
        <w:rPr>
          <w:rFonts w:hint="eastAsia" w:ascii="仿宋" w:hAnsi="仿宋" w:eastAsia="仿宋" w:cs="宋体"/>
          <w:sz w:val="24"/>
          <w:szCs w:val="24"/>
        </w:rPr>
      </w:pPr>
      <w:r>
        <w:rPr>
          <w:rFonts w:ascii="仿宋" w:hAnsi="仿宋" w:eastAsia="仿宋" w:cs="宋体"/>
          <w:sz w:val="24"/>
          <w:szCs w:val="24"/>
        </w:rPr>
        <w:t>9</w:t>
      </w:r>
      <w:r>
        <w:rPr>
          <w:rFonts w:hint="eastAsia" w:ascii="仿宋" w:hAnsi="仿宋" w:eastAsia="仿宋" w:cs="宋体"/>
          <w:sz w:val="24"/>
          <w:szCs w:val="24"/>
        </w:rPr>
        <w:t xml:space="preserve">.1 本合同项下所有款项均以人民币支付。 </w:t>
      </w:r>
    </w:p>
    <w:p>
      <w:pPr>
        <w:autoSpaceDE w:val="0"/>
        <w:autoSpaceDN w:val="0"/>
        <w:spacing w:line="360" w:lineRule="auto"/>
        <w:ind w:firstLine="480" w:firstLineChars="200"/>
        <w:rPr>
          <w:rFonts w:hint="eastAsia" w:ascii="仿宋" w:hAnsi="仿宋" w:eastAsia="仿宋" w:cs="宋体"/>
          <w:sz w:val="24"/>
          <w:szCs w:val="24"/>
        </w:rPr>
      </w:pPr>
      <w:r>
        <w:rPr>
          <w:rFonts w:ascii="仿宋" w:hAnsi="仿宋" w:eastAsia="仿宋" w:cs="宋体"/>
          <w:sz w:val="24"/>
          <w:szCs w:val="24"/>
        </w:rPr>
        <w:t>9</w:t>
      </w:r>
      <w:r>
        <w:rPr>
          <w:rFonts w:hint="eastAsia" w:ascii="仿宋" w:hAnsi="仿宋" w:eastAsia="仿宋" w:cs="宋体"/>
          <w:sz w:val="24"/>
          <w:szCs w:val="24"/>
        </w:rPr>
        <w:t>.2 本合同项下的采购资金由甲方支付，付款前乙方向甲方开具发票。</w:t>
      </w:r>
    </w:p>
    <w:p>
      <w:pPr>
        <w:autoSpaceDE w:val="0"/>
        <w:autoSpaceDN w:val="0"/>
        <w:spacing w:line="360" w:lineRule="auto"/>
        <w:ind w:firstLine="480" w:firstLineChars="200"/>
        <w:rPr>
          <w:rFonts w:hint="eastAsia" w:ascii="仿宋" w:hAnsi="仿宋" w:eastAsia="仿宋" w:cs="宋体"/>
          <w:sz w:val="24"/>
          <w:szCs w:val="24"/>
        </w:rPr>
      </w:pPr>
      <w:r>
        <w:rPr>
          <w:rFonts w:ascii="仿宋" w:hAnsi="仿宋" w:eastAsia="仿宋" w:cs="宋体"/>
          <w:sz w:val="24"/>
          <w:szCs w:val="24"/>
        </w:rPr>
        <w:t>9</w:t>
      </w:r>
      <w:r>
        <w:rPr>
          <w:rFonts w:hint="eastAsia" w:ascii="仿宋" w:hAnsi="仿宋" w:eastAsia="仿宋" w:cs="宋体"/>
          <w:sz w:val="24"/>
          <w:szCs w:val="24"/>
        </w:rPr>
        <w:t>.3 甲方付款方式：</w:t>
      </w:r>
      <w:r>
        <w:rPr>
          <w:rFonts w:hint="eastAsia" w:ascii="仿宋" w:hAnsi="仿宋" w:eastAsia="仿宋" w:cs="宋体"/>
          <w:b/>
          <w:snapToGrid w:val="0"/>
          <w:sz w:val="24"/>
          <w:szCs w:val="24"/>
        </w:rPr>
        <w:t>安装完毕待甲方验收合格后付至合同价的90%，余款应甲方通知对所有安装拆除完毕后一次性付清（不计息），付款时需提供增值税专用发票。</w:t>
      </w:r>
    </w:p>
    <w:p>
      <w:pPr>
        <w:pStyle w:val="45"/>
        <w:spacing w:before="0" w:beforeAutospacing="0" w:after="0" w:afterAutospacing="0" w:line="360" w:lineRule="auto"/>
        <w:ind w:firstLine="482" w:firstLineChars="200"/>
        <w:rPr>
          <w:rFonts w:hint="eastAsia" w:ascii="仿宋" w:hAnsi="仿宋" w:eastAsia="仿宋"/>
          <w:b/>
          <w:bCs/>
        </w:rPr>
      </w:pPr>
      <w:r>
        <w:rPr>
          <w:rFonts w:hint="eastAsia" w:ascii="仿宋" w:hAnsi="仿宋" w:eastAsia="仿宋"/>
          <w:b/>
          <w:bCs/>
        </w:rPr>
        <w:t>十、税费</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0</w:t>
      </w:r>
      <w:r>
        <w:rPr>
          <w:rFonts w:hint="eastAsia" w:ascii="仿宋" w:hAnsi="仿宋" w:eastAsia="仿宋"/>
        </w:rPr>
        <w:t>.1本合同执行中相关的一切税费均由乙方负担。</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十一、质量保证及售后服务</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1</w:t>
      </w:r>
      <w:r>
        <w:rPr>
          <w:rFonts w:hint="eastAsia" w:ascii="仿宋" w:hAnsi="仿宋" w:eastAsia="仿宋"/>
        </w:rPr>
        <w:t>.1 乙方应按招标文件规定的服务或产品性能、技术要求、质量标准向甲方提供。</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1</w:t>
      </w:r>
      <w:r>
        <w:rPr>
          <w:rFonts w:hint="eastAsia" w:ascii="仿宋" w:hAnsi="仿宋" w:eastAsia="仿宋"/>
        </w:rPr>
        <w:t>.2 乙方提供的服务或产品在质量期内因服务及产品本身的质量问题发生故障，乙方应负责免费更换。对达不到技术要求者，根据实际情况，经双方协商，可按以下办法处理：</w:t>
      </w:r>
    </w:p>
    <w:p>
      <w:pPr>
        <w:pStyle w:val="27"/>
        <w:snapToGrid w:val="0"/>
        <w:spacing w:line="360" w:lineRule="auto"/>
        <w:ind w:firstLine="420" w:firstLineChars="200"/>
        <w:rPr>
          <w:rFonts w:hint="eastAsia" w:ascii="仿宋" w:hAnsi="仿宋" w:eastAsia="仿宋"/>
        </w:rPr>
      </w:pPr>
      <w:r>
        <w:rPr>
          <w:rFonts w:hint="eastAsia" w:ascii="仿宋" w:hAnsi="仿宋" w:eastAsia="仿宋"/>
        </w:rPr>
        <w:t>⑴更换：由乙方承担所发生的全部费用。</w:t>
      </w:r>
    </w:p>
    <w:p>
      <w:pPr>
        <w:pStyle w:val="27"/>
        <w:snapToGrid w:val="0"/>
        <w:spacing w:line="360" w:lineRule="auto"/>
        <w:ind w:firstLine="420" w:firstLineChars="200"/>
        <w:rPr>
          <w:rFonts w:hint="eastAsia" w:ascii="仿宋" w:hAnsi="仿宋" w:eastAsia="仿宋"/>
        </w:rPr>
      </w:pPr>
      <w:r>
        <w:rPr>
          <w:rFonts w:hint="eastAsia" w:ascii="仿宋" w:hAnsi="仿宋" w:eastAsia="仿宋"/>
        </w:rPr>
        <w:t>⑵贬值处理：由甲乙双方合议定价。</w:t>
      </w:r>
    </w:p>
    <w:p>
      <w:pPr>
        <w:pStyle w:val="27"/>
        <w:snapToGrid w:val="0"/>
        <w:spacing w:line="360" w:lineRule="auto"/>
        <w:ind w:firstLine="420" w:firstLineChars="200"/>
        <w:rPr>
          <w:rFonts w:hint="eastAsia" w:ascii="仿宋" w:hAnsi="仿宋" w:eastAsia="仿宋"/>
        </w:rPr>
      </w:pPr>
      <w:r>
        <w:rPr>
          <w:rFonts w:hint="eastAsia" w:ascii="仿宋" w:hAnsi="仿宋" w:eastAsia="仿宋"/>
        </w:rPr>
        <w:t>⑶退还处理：乙方应退还甲方支付的合同款，同时应承担该服务或产品的直接费用（运输、保险、检验、款项利息及银行手续费等）。</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1</w:t>
      </w:r>
      <w:r>
        <w:rPr>
          <w:rFonts w:hint="eastAsia" w:ascii="仿宋" w:hAnsi="仿宋" w:eastAsia="仿宋"/>
        </w:rPr>
        <w:t>.3 如在使用过程中发生质量问题，乙方在接到甲方通知后在______小时内到达甲方现场。</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1</w:t>
      </w:r>
      <w:r>
        <w:rPr>
          <w:rFonts w:hint="eastAsia" w:ascii="仿宋" w:hAnsi="仿宋" w:eastAsia="仿宋"/>
        </w:rPr>
        <w:t>.4 在质保期内，乙方应对服务或产品出现的质量及安全问题负责处理解决并承担一切费用。</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1</w:t>
      </w:r>
      <w:r>
        <w:rPr>
          <w:rFonts w:hint="eastAsia" w:ascii="仿宋" w:hAnsi="仿宋" w:eastAsia="仿宋"/>
        </w:rPr>
        <w:t xml:space="preserve">.5上述的服务或产品免费保修期为 </w:t>
      </w:r>
      <w:r>
        <w:rPr>
          <w:rFonts w:hint="eastAsia" w:ascii="仿宋" w:hAnsi="仿宋" w:eastAsia="仿宋"/>
          <w:u w:val="single"/>
        </w:rPr>
        <w:t xml:space="preserve">     </w:t>
      </w:r>
      <w:r>
        <w:rPr>
          <w:rFonts w:hint="eastAsia" w:ascii="仿宋" w:hAnsi="仿宋" w:eastAsia="仿宋"/>
        </w:rPr>
        <w:t>年，因人为因素出现的故障不在免费保修范围内。超过保修期的机器设备，终生维修，维修时只收部件成本费。</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十二、调试和验收</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2</w:t>
      </w:r>
      <w:r>
        <w:rPr>
          <w:rFonts w:hint="eastAsia" w:ascii="仿宋" w:hAnsi="仿宋" w:eastAsia="仿宋"/>
        </w:rPr>
        <w:t>.1 甲方对乙方提交的服务或产品依据招标文件上的技术规格要求和国家有关质量标准进行现场初步验收，外观、说明书符合招标文件技术要求的，给予签收，初步验收不合格的不予签收。交付后，甲方需在五个工作日内验收。</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2</w:t>
      </w:r>
      <w:r>
        <w:rPr>
          <w:rFonts w:hint="eastAsia" w:ascii="仿宋" w:hAnsi="仿宋" w:eastAsia="仿宋"/>
        </w:rPr>
        <w:t>.2 乙方交付前应对服务或产品作出全面检查和对验收文件进行整理，并列出清单，作为甲方交付验收和使用的技术条件依据，检验的结果应随服务或产品交甲方。</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2</w:t>
      </w:r>
      <w:r>
        <w:rPr>
          <w:rFonts w:hint="eastAsia" w:ascii="仿宋" w:hAnsi="仿宋" w:eastAsia="仿宋"/>
        </w:rPr>
        <w:t>.3 甲方对乙方提供的服务或产品在使用前进行调试时，乙方需负责安装并培训甲方的使用操作人员，并协助甲方一起调试，直到符合技术要求，甲方才做最终验收。</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2</w:t>
      </w:r>
      <w:r>
        <w:rPr>
          <w:rFonts w:hint="eastAsia" w:ascii="仿宋" w:hAnsi="仿宋" w:eastAsia="仿宋"/>
        </w:rPr>
        <w:t>.4 对技术复杂的服务或产品，甲方可请国家认可的专业检测机构参与初步验收及最终验收，并由其出具质量检测报告。</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2</w:t>
      </w:r>
      <w:r>
        <w:rPr>
          <w:rFonts w:hint="eastAsia" w:ascii="仿宋" w:hAnsi="仿宋" w:eastAsia="仿宋"/>
        </w:rPr>
        <w:t>.5 验收时乙方必须在现场。</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十三、服务或产品包装、发运及运输</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3</w:t>
      </w:r>
      <w:r>
        <w:rPr>
          <w:rFonts w:hint="eastAsia" w:ascii="仿宋" w:hAnsi="仿宋" w:eastAsia="仿宋"/>
        </w:rPr>
        <w:t>.1 乙方应在服务或产品发运前对其进行满足运输距离、防潮、防震、防锈和防破损装卸等要求包装，以保证服务或产品安全运达甲方指定地点。</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3</w:t>
      </w:r>
      <w:r>
        <w:rPr>
          <w:rFonts w:hint="eastAsia" w:ascii="仿宋" w:hAnsi="仿宋" w:eastAsia="仿宋"/>
        </w:rPr>
        <w:t>.2 使用说明书、质量检验证明书、随配附件和工具以及清单一并交付甲方。</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3</w:t>
      </w:r>
      <w:r>
        <w:rPr>
          <w:rFonts w:hint="eastAsia" w:ascii="仿宋" w:hAnsi="仿宋" w:eastAsia="仿宋"/>
        </w:rPr>
        <w:t>.3 乙方在服务或产品发运手续办理完毕后24小时内或交付到甲方48小时前通知甲方，以准备接受交付。</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3</w:t>
      </w:r>
      <w:r>
        <w:rPr>
          <w:rFonts w:hint="eastAsia" w:ascii="仿宋" w:hAnsi="仿宋" w:eastAsia="仿宋"/>
        </w:rPr>
        <w:t>.4 服务在交付甲方前发生的风险均由乙方负责。</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3</w:t>
      </w:r>
      <w:r>
        <w:rPr>
          <w:rFonts w:hint="eastAsia" w:ascii="仿宋" w:hAnsi="仿宋" w:eastAsia="仿宋"/>
        </w:rPr>
        <w:t>.5 服务或产品在规定的交付期限内由乙方送达甲方指定的地点视为交付，乙方同时需通知甲方服务或产品已送达。</w:t>
      </w:r>
    </w:p>
    <w:p>
      <w:pPr>
        <w:adjustRightInd w:val="0"/>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3</w:t>
      </w:r>
      <w:r>
        <w:rPr>
          <w:rFonts w:hint="eastAsia" w:ascii="仿宋" w:hAnsi="仿宋" w:eastAsia="仿宋"/>
          <w:sz w:val="24"/>
          <w:szCs w:val="24"/>
        </w:rPr>
        <w:t>.6</w:t>
      </w:r>
      <w:r>
        <w:rPr>
          <w:rFonts w:hint="eastAsia" w:ascii="仿宋" w:hAnsi="仿宋" w:eastAsia="仿宋" w:cs="宋体"/>
          <w:b/>
          <w:sz w:val="24"/>
          <w:szCs w:val="24"/>
        </w:rPr>
        <w:t>在乙方供货、安装期间发生安全生产事故由乙方负责协调处理并承担全部责任。</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十四、违约责任</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4</w:t>
      </w:r>
      <w:r>
        <w:rPr>
          <w:rFonts w:hint="eastAsia" w:ascii="仿宋" w:hAnsi="仿宋" w:eastAsia="仿宋"/>
        </w:rPr>
        <w:t>.1 甲方无正当理由拒收服务或产品的，甲方向乙方偿付拒收款项总值的百分之五违约金。</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4</w:t>
      </w:r>
      <w:r>
        <w:rPr>
          <w:rFonts w:hint="eastAsia" w:ascii="仿宋" w:hAnsi="仿宋" w:eastAsia="仿宋"/>
        </w:rPr>
        <w:t>.2 甲方无故逾期验收和办理款项支付手续的,甲方应按逾期付款总额每日万分之五向乙方支付违约金。</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4</w:t>
      </w:r>
      <w:r>
        <w:rPr>
          <w:rFonts w:hint="eastAsia" w:ascii="仿宋" w:hAnsi="仿宋" w:eastAsia="仿宋"/>
        </w:rPr>
        <w:t xml:space="preserve">.3 乙方逾期交付服务或产品的，乙方应按逾期交付总额每日千分之六向甲方支付违约金，由甲方从待付款项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4</w:t>
      </w:r>
      <w:r>
        <w:rPr>
          <w:rFonts w:hint="eastAsia" w:ascii="仿宋" w:hAnsi="仿宋" w:eastAsia="仿宋"/>
        </w:rPr>
        <w:t>.4 乙方所交的服务或产品数量、质量不符合合同规定及招标文件规定标准的，甲方有权拒收该服务或产品，乙方愿意更换服务或产品但逾期交付的，按乙方逾期交付处理。乙方拒绝更换服务或产品的，甲方可单方面解除合同。</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十五、不可抗力事件处理</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5</w:t>
      </w:r>
      <w:r>
        <w:rPr>
          <w:rFonts w:hint="eastAsia" w:ascii="仿宋" w:hAnsi="仿宋" w:eastAsia="仿宋"/>
        </w:rPr>
        <w:t>.1 在合同有效期内，任何一方因不可抗力事件导致不能履行合同，则合同履行期可延长，其延长期与不可抗力影响期相同。</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5</w:t>
      </w:r>
      <w:r>
        <w:rPr>
          <w:rFonts w:hint="eastAsia" w:ascii="仿宋" w:hAnsi="仿宋" w:eastAsia="仿宋"/>
        </w:rPr>
        <w:t>.2 不可抗力事件发生后，应立即通知对方，并寄送有关权威机构出具的证明。</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5</w:t>
      </w:r>
      <w:r>
        <w:rPr>
          <w:rFonts w:hint="eastAsia" w:ascii="仿宋" w:hAnsi="仿宋" w:eastAsia="仿宋"/>
        </w:rPr>
        <w:t>.3 不可抗力事件延续120天以上，双方应通过友好协商，确定是否继续履行合同。</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十六、诉讼</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6</w:t>
      </w:r>
      <w:r>
        <w:rPr>
          <w:rFonts w:hint="eastAsia" w:ascii="仿宋" w:hAnsi="仿宋" w:eastAsia="仿宋"/>
        </w:rPr>
        <w:t>.1 双方在执行合同中所发生的一切争议，应通过协商解决。如协商不成，可向合同签订地法院起诉，合同签订地在此约定为仪征市。</w:t>
      </w:r>
    </w:p>
    <w:p>
      <w:pPr>
        <w:pStyle w:val="27"/>
        <w:snapToGrid w:val="0"/>
        <w:spacing w:line="360" w:lineRule="auto"/>
        <w:ind w:firstLine="422" w:firstLineChars="200"/>
        <w:rPr>
          <w:rFonts w:hint="eastAsia" w:ascii="仿宋" w:hAnsi="仿宋" w:eastAsia="仿宋"/>
          <w:b/>
          <w:bCs/>
        </w:rPr>
      </w:pPr>
      <w:r>
        <w:rPr>
          <w:rFonts w:hint="eastAsia" w:ascii="仿宋" w:hAnsi="仿宋" w:eastAsia="仿宋"/>
          <w:b/>
          <w:bCs/>
        </w:rPr>
        <w:t>十七、合同生效及其它</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7</w:t>
      </w:r>
      <w:r>
        <w:rPr>
          <w:rFonts w:hint="eastAsia" w:ascii="仿宋" w:hAnsi="仿宋" w:eastAsia="仿宋"/>
        </w:rPr>
        <w:t>.1 合同经双方法定代表人或授权代表签字并加盖单位公章后生效。</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7</w:t>
      </w:r>
      <w:r>
        <w:rPr>
          <w:rFonts w:hint="eastAsia" w:ascii="仿宋" w:hAnsi="仿宋" w:eastAsia="仿宋"/>
        </w:rPr>
        <w:t>.2本合同未尽事宜，遵照《民法典》有关条文执行。</w:t>
      </w:r>
    </w:p>
    <w:p>
      <w:pPr>
        <w:pStyle w:val="27"/>
        <w:snapToGrid w:val="0"/>
        <w:spacing w:line="360" w:lineRule="auto"/>
        <w:ind w:firstLine="420" w:firstLineChars="200"/>
        <w:rPr>
          <w:rFonts w:hint="eastAsia" w:ascii="仿宋" w:hAnsi="仿宋" w:eastAsia="仿宋"/>
        </w:rPr>
      </w:pPr>
      <w:r>
        <w:rPr>
          <w:rFonts w:hint="eastAsia" w:ascii="仿宋" w:hAnsi="仿宋" w:eastAsia="仿宋"/>
        </w:rPr>
        <w:t>1</w:t>
      </w:r>
      <w:r>
        <w:rPr>
          <w:rFonts w:ascii="仿宋" w:hAnsi="仿宋" w:eastAsia="仿宋"/>
        </w:rPr>
        <w:t>7</w:t>
      </w:r>
      <w:r>
        <w:rPr>
          <w:rFonts w:hint="eastAsia" w:ascii="仿宋" w:hAnsi="仿宋" w:eastAsia="仿宋"/>
        </w:rPr>
        <w:t xml:space="preserve">.3 本合同正本一式四份，具有同等法律效力，甲方、乙方各执贰份。  </w:t>
      </w:r>
    </w:p>
    <w:p>
      <w:pPr>
        <w:pStyle w:val="27"/>
        <w:snapToGrid w:val="0"/>
        <w:spacing w:line="360" w:lineRule="auto"/>
        <w:ind w:firstLine="420" w:firstLineChars="200"/>
        <w:rPr>
          <w:rFonts w:hint="eastAsia" w:ascii="仿宋" w:hAnsi="仿宋" w:eastAsia="仿宋"/>
        </w:rPr>
      </w:pPr>
    </w:p>
    <w:p>
      <w:pPr>
        <w:pStyle w:val="27"/>
        <w:snapToGrid w:val="0"/>
        <w:spacing w:line="360" w:lineRule="auto"/>
        <w:ind w:firstLine="420" w:firstLineChars="200"/>
        <w:rPr>
          <w:rFonts w:hint="eastAsia" w:ascii="仿宋" w:hAnsi="仿宋" w:eastAsia="仿宋"/>
        </w:rPr>
      </w:pPr>
    </w:p>
    <w:tbl>
      <w:tblPr>
        <w:tblStyle w:val="52"/>
        <w:tblW w:w="0" w:type="auto"/>
        <w:tblInd w:w="135" w:type="dxa"/>
        <w:tblLayout w:type="fixed"/>
        <w:tblCellMar>
          <w:top w:w="0" w:type="dxa"/>
          <w:left w:w="108" w:type="dxa"/>
          <w:bottom w:w="0" w:type="dxa"/>
          <w:right w:w="108" w:type="dxa"/>
        </w:tblCellMar>
      </w:tblPr>
      <w:tblGrid>
        <w:gridCol w:w="4284"/>
        <w:gridCol w:w="4238"/>
      </w:tblGrid>
      <w:tr>
        <w:tblPrEx>
          <w:tblCellMar>
            <w:top w:w="0" w:type="dxa"/>
            <w:left w:w="108" w:type="dxa"/>
            <w:bottom w:w="0" w:type="dxa"/>
            <w:right w:w="108" w:type="dxa"/>
          </w:tblCellMar>
        </w:tblPrEx>
        <w:tc>
          <w:tcPr>
            <w:tcW w:w="4284" w:type="dxa"/>
          </w:tcPr>
          <w:p>
            <w:pPr>
              <w:pStyle w:val="27"/>
              <w:snapToGrid w:val="0"/>
              <w:spacing w:line="360" w:lineRule="auto"/>
              <w:rPr>
                <w:rFonts w:hint="eastAsia" w:ascii="仿宋" w:hAnsi="仿宋" w:eastAsia="仿宋"/>
              </w:rPr>
            </w:pPr>
            <w:r>
              <w:rPr>
                <w:rFonts w:hint="eastAsia" w:ascii="仿宋" w:hAnsi="仿宋" w:eastAsia="仿宋"/>
              </w:rPr>
              <w:t>甲方：江苏仪征农村商业银行股份有限公司</w:t>
            </w:r>
          </w:p>
        </w:tc>
        <w:tc>
          <w:tcPr>
            <w:tcW w:w="4238" w:type="dxa"/>
          </w:tcPr>
          <w:p>
            <w:pPr>
              <w:pStyle w:val="27"/>
              <w:snapToGrid w:val="0"/>
              <w:spacing w:line="360" w:lineRule="auto"/>
              <w:rPr>
                <w:rFonts w:hint="eastAsia" w:ascii="仿宋" w:hAnsi="仿宋" w:eastAsia="仿宋"/>
              </w:rPr>
            </w:pPr>
            <w:r>
              <w:rPr>
                <w:rFonts w:hint="eastAsia" w:ascii="仿宋" w:hAnsi="仿宋" w:eastAsia="仿宋"/>
              </w:rPr>
              <w:t xml:space="preserve">乙方： </w:t>
            </w:r>
          </w:p>
        </w:tc>
      </w:tr>
      <w:tr>
        <w:tblPrEx>
          <w:tblCellMar>
            <w:top w:w="0" w:type="dxa"/>
            <w:left w:w="108" w:type="dxa"/>
            <w:bottom w:w="0" w:type="dxa"/>
            <w:right w:w="108" w:type="dxa"/>
          </w:tblCellMar>
        </w:tblPrEx>
        <w:tc>
          <w:tcPr>
            <w:tcW w:w="4284" w:type="dxa"/>
          </w:tcPr>
          <w:p>
            <w:pPr>
              <w:pStyle w:val="27"/>
              <w:snapToGrid w:val="0"/>
              <w:spacing w:line="360" w:lineRule="auto"/>
              <w:rPr>
                <w:rFonts w:hint="eastAsia" w:ascii="仿宋" w:hAnsi="仿宋" w:eastAsia="仿宋"/>
              </w:rPr>
            </w:pPr>
            <w:r>
              <w:rPr>
                <w:rFonts w:hint="eastAsia" w:ascii="仿宋" w:hAnsi="仿宋" w:eastAsia="仿宋"/>
              </w:rPr>
              <w:t>地址：仪征市</w:t>
            </w:r>
          </w:p>
        </w:tc>
        <w:tc>
          <w:tcPr>
            <w:tcW w:w="4238" w:type="dxa"/>
          </w:tcPr>
          <w:p>
            <w:pPr>
              <w:pStyle w:val="27"/>
              <w:snapToGrid w:val="0"/>
              <w:spacing w:line="360" w:lineRule="auto"/>
              <w:rPr>
                <w:rFonts w:hint="eastAsia" w:ascii="仿宋" w:hAnsi="仿宋" w:eastAsia="仿宋"/>
              </w:rPr>
            </w:pPr>
            <w:r>
              <w:rPr>
                <w:rFonts w:hint="eastAsia" w:ascii="仿宋" w:hAnsi="仿宋" w:eastAsia="仿宋"/>
              </w:rPr>
              <w:t xml:space="preserve">地址： </w:t>
            </w:r>
          </w:p>
        </w:tc>
      </w:tr>
      <w:tr>
        <w:tblPrEx>
          <w:tblCellMar>
            <w:top w:w="0" w:type="dxa"/>
            <w:left w:w="108" w:type="dxa"/>
            <w:bottom w:w="0" w:type="dxa"/>
            <w:right w:w="108" w:type="dxa"/>
          </w:tblCellMar>
        </w:tblPrEx>
        <w:tc>
          <w:tcPr>
            <w:tcW w:w="4284" w:type="dxa"/>
          </w:tcPr>
          <w:p>
            <w:pPr>
              <w:pStyle w:val="27"/>
              <w:snapToGrid w:val="0"/>
              <w:spacing w:line="360" w:lineRule="auto"/>
              <w:rPr>
                <w:rFonts w:hint="eastAsia" w:ascii="仿宋" w:hAnsi="仿宋" w:eastAsia="仿宋"/>
              </w:rPr>
            </w:pPr>
            <w:r>
              <w:rPr>
                <w:rFonts w:hint="eastAsia" w:ascii="仿宋" w:hAnsi="仿宋" w:eastAsia="仿宋"/>
              </w:rPr>
              <w:t>法定代表人或授权代表：</w:t>
            </w:r>
          </w:p>
        </w:tc>
        <w:tc>
          <w:tcPr>
            <w:tcW w:w="4238" w:type="dxa"/>
          </w:tcPr>
          <w:p>
            <w:pPr>
              <w:pStyle w:val="27"/>
              <w:snapToGrid w:val="0"/>
              <w:spacing w:line="360" w:lineRule="auto"/>
              <w:rPr>
                <w:rFonts w:hint="eastAsia" w:ascii="仿宋" w:hAnsi="仿宋" w:eastAsia="仿宋"/>
              </w:rPr>
            </w:pPr>
            <w:r>
              <w:rPr>
                <w:rFonts w:hint="eastAsia" w:ascii="仿宋" w:hAnsi="仿宋" w:eastAsia="仿宋"/>
              </w:rPr>
              <w:t>法定代表人或授权代表：</w:t>
            </w:r>
          </w:p>
        </w:tc>
      </w:tr>
      <w:tr>
        <w:tblPrEx>
          <w:tblCellMar>
            <w:top w:w="0" w:type="dxa"/>
            <w:left w:w="108" w:type="dxa"/>
            <w:bottom w:w="0" w:type="dxa"/>
            <w:right w:w="108" w:type="dxa"/>
          </w:tblCellMar>
        </w:tblPrEx>
        <w:tc>
          <w:tcPr>
            <w:tcW w:w="4284" w:type="dxa"/>
          </w:tcPr>
          <w:p>
            <w:pPr>
              <w:pStyle w:val="27"/>
              <w:snapToGrid w:val="0"/>
              <w:spacing w:line="360" w:lineRule="auto"/>
              <w:rPr>
                <w:rFonts w:hint="eastAsia" w:ascii="仿宋" w:hAnsi="仿宋" w:eastAsia="仿宋"/>
              </w:rPr>
            </w:pPr>
            <w:r>
              <w:rPr>
                <w:rFonts w:hint="eastAsia" w:ascii="仿宋" w:hAnsi="仿宋" w:eastAsia="仿宋"/>
              </w:rPr>
              <w:t>联系电话：</w:t>
            </w:r>
          </w:p>
        </w:tc>
        <w:tc>
          <w:tcPr>
            <w:tcW w:w="4238" w:type="dxa"/>
          </w:tcPr>
          <w:p>
            <w:pPr>
              <w:pStyle w:val="27"/>
              <w:snapToGrid w:val="0"/>
              <w:spacing w:line="360" w:lineRule="auto"/>
              <w:rPr>
                <w:rFonts w:hint="eastAsia" w:ascii="仿宋" w:hAnsi="仿宋" w:eastAsia="仿宋"/>
              </w:rPr>
            </w:pPr>
            <w:r>
              <w:rPr>
                <w:rFonts w:hint="eastAsia" w:ascii="仿宋" w:hAnsi="仿宋" w:eastAsia="仿宋"/>
              </w:rPr>
              <w:t>联系电话：</w:t>
            </w:r>
          </w:p>
        </w:tc>
      </w:tr>
      <w:tr>
        <w:tblPrEx>
          <w:tblCellMar>
            <w:top w:w="0" w:type="dxa"/>
            <w:left w:w="108" w:type="dxa"/>
            <w:bottom w:w="0" w:type="dxa"/>
            <w:right w:w="108" w:type="dxa"/>
          </w:tblCellMar>
        </w:tblPrEx>
        <w:tc>
          <w:tcPr>
            <w:tcW w:w="4284" w:type="dxa"/>
          </w:tcPr>
          <w:p>
            <w:pPr>
              <w:pStyle w:val="27"/>
              <w:snapToGrid w:val="0"/>
              <w:spacing w:line="360" w:lineRule="auto"/>
              <w:rPr>
                <w:rFonts w:hint="eastAsia" w:ascii="仿宋" w:hAnsi="仿宋" w:eastAsia="仿宋"/>
              </w:rPr>
            </w:pPr>
            <w:r>
              <w:rPr>
                <w:rFonts w:hint="eastAsia" w:ascii="仿宋" w:hAnsi="仿宋" w:eastAsia="仿宋"/>
              </w:rPr>
              <w:t xml:space="preserve">日期：      年    月    日  </w:t>
            </w:r>
          </w:p>
        </w:tc>
        <w:tc>
          <w:tcPr>
            <w:tcW w:w="4238" w:type="dxa"/>
          </w:tcPr>
          <w:p>
            <w:pPr>
              <w:pStyle w:val="27"/>
              <w:snapToGrid w:val="0"/>
              <w:spacing w:line="360" w:lineRule="auto"/>
              <w:rPr>
                <w:rFonts w:hint="eastAsia" w:ascii="仿宋" w:hAnsi="仿宋" w:eastAsia="仿宋"/>
              </w:rPr>
            </w:pPr>
            <w:r>
              <w:rPr>
                <w:rFonts w:hint="eastAsia" w:ascii="仿宋" w:hAnsi="仿宋" w:eastAsia="仿宋"/>
              </w:rPr>
              <w:t>日期：      年    月    日</w:t>
            </w:r>
          </w:p>
        </w:tc>
      </w:tr>
    </w:tbl>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p>
    <w:p>
      <w:pPr>
        <w:autoSpaceDE w:val="0"/>
        <w:autoSpaceDN w:val="0"/>
        <w:adjustRightInd w:val="0"/>
        <w:spacing w:before="156" w:beforeLines="50" w:after="156" w:afterLines="50"/>
        <w:jc w:val="center"/>
        <w:rPr>
          <w:rFonts w:hint="eastAsia" w:ascii="仿宋" w:hAnsi="仿宋" w:eastAsia="仿宋" w:cs="仿宋"/>
          <w:b/>
          <w:sz w:val="28"/>
          <w:szCs w:val="28"/>
        </w:rPr>
      </w:pPr>
      <w:r>
        <w:rPr>
          <w:rFonts w:hint="eastAsia" w:ascii="仿宋" w:hAnsi="仿宋" w:eastAsia="仿宋" w:cs="仿宋"/>
          <w:b/>
          <w:sz w:val="28"/>
          <w:szCs w:val="28"/>
        </w:rPr>
        <w:t>廉政合同</w:t>
      </w: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发包人（全称）：</w:t>
      </w:r>
      <w:r>
        <w:rPr>
          <w:rFonts w:hint="eastAsia" w:ascii="仿宋" w:hAnsi="仿宋" w:eastAsia="仿宋" w:cs="仿宋"/>
          <w:sz w:val="24"/>
          <w:szCs w:val="24"/>
          <w:u w:val="single"/>
        </w:rPr>
        <w:t>江苏仪征农村商业银行股份有限公司</w:t>
      </w:r>
    </w:p>
    <w:p>
      <w:pPr>
        <w:spacing w:line="360" w:lineRule="auto"/>
        <w:rPr>
          <w:rFonts w:hint="eastAsia" w:ascii="仿宋" w:hAnsi="仿宋" w:eastAsia="仿宋" w:cs="仿宋"/>
          <w:sz w:val="24"/>
          <w:szCs w:val="24"/>
          <w:u w:val="single"/>
        </w:rPr>
      </w:pPr>
      <w:r>
        <w:rPr>
          <w:rFonts w:hint="eastAsia" w:ascii="仿宋" w:hAnsi="仿宋" w:eastAsia="仿宋" w:cs="仿宋"/>
          <w:sz w:val="24"/>
          <w:szCs w:val="24"/>
        </w:rPr>
        <w:t>承包人（全称）：</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为在本项目建设中保持廉洁自律的工作作风，防止各种不正当行为的发生，根据国家和江苏省有关建设工程承发包和廉政建设的各项规定，结合本项目建设的特点，特订立本协议如下：</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一、双方应当自觉遵守国家和江苏省关于建设工程承发包工作规则以及有关廉政建设的各项规定。</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二、甲方有关人员不得以任何形式向乙方索要和收受回扣等好处费。</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三、甲方有关人员应当保持与乙方的正常业务交往，不得接受乙方的礼金、有价证券和贵重物品，不得在乙方报销任何应由个人支付的费用。</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四、甲方有关人员不得参加可能对公正执行公务有影响的宴请和娱乐活动。</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五、甲方有关人员不得要求或者接受乙方为其住房装修、婚丧嫁娶、家属和子女的工作安排以及出国等提供方便。</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六、甲方有关人员不得向乙方介绍家属或者亲友从事与甲方项目有关的材料设备供应、工程分包等经济活动。</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七、乙方应当通过正常途径开展相对业务工作，不得为获取某些不正当利益而向甲方有关人员赠送礼金、有价证券和贵重物品等。</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八、乙方不得为谋取私利擅自与甲方有关人员就工程承包、工程费用、材料设备供应、工程量变动、工程验收、工程质量问题处理等进行私下商谈或者达成默契。</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九、乙方不得以洽谈业务、签订经济合同为借口，邀请甲方有关人员外出旅游和进入营业性高档娱乐场所。</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十、乙方不得为甲方有关人员购置或者提供通讯工具、交通工具、家电、高档办公用品等物品。</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十一、乙方如发现甲方有关人员有违反上述协议者，应向甲方或其上级单位举报。违反者不得找任何借口对乙方进行报复。甲方对举报属实和严格遵守廉洁协议的乙方，在同等条件下给予承接后续工程的优先邀请投标权。</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十二、甲方发现乙方有违反本协议或者采用不正当的手段行贿甲方有关人员，甲方根据具体情节及造成的后果追究乙方工程合同造价1～5%的违约金(廉洁保证金)。由此给甲方造成的损失均由乙方承担，乙方用不正当手段获取的非法所得由甲方提请司法机关予以追缴。</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⑴凡发现乙方用不正当手段行贿甲方有关人员，由司法机关立案处理的，乙方应向甲方支付项目合同总价1%的违约金。</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⑵凡发现乙方用不正当手段行贿甲方有关人员，由检察机关立案处理，属于大案、要案或形成串案的，乙方应向甲方支付项目合同总价2%~5%的违约金。</w:t>
      </w:r>
    </w:p>
    <w:p>
      <w:pPr>
        <w:autoSpaceDE w:val="0"/>
        <w:autoSpaceDN w:val="0"/>
        <w:adjustRightIn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十三、十三、本廉洁协议一式四份，甲方、乙方各执二份，经协议双方签署后立即生效，作为承发包合同的附件，并与其具有同等法律效力。</w:t>
      </w:r>
    </w:p>
    <w:p>
      <w:pPr>
        <w:autoSpaceDE w:val="0"/>
        <w:autoSpaceDN w:val="0"/>
        <w:adjustRightInd w:val="0"/>
        <w:spacing w:line="360" w:lineRule="auto"/>
        <w:rPr>
          <w:rFonts w:hint="eastAsia" w:ascii="仿宋" w:hAnsi="仿宋" w:eastAsia="仿宋" w:cs="仿宋"/>
          <w:sz w:val="24"/>
          <w:szCs w:val="24"/>
        </w:rPr>
      </w:pPr>
    </w:p>
    <w:p>
      <w:pPr>
        <w:autoSpaceDE w:val="0"/>
        <w:autoSpaceDN w:val="0"/>
        <w:adjustRightInd w:val="0"/>
        <w:spacing w:line="480" w:lineRule="auto"/>
        <w:rPr>
          <w:rFonts w:hint="eastAsia" w:ascii="仿宋" w:hAnsi="仿宋" w:eastAsia="仿宋" w:cs="仿宋"/>
          <w:sz w:val="24"/>
          <w:szCs w:val="24"/>
        </w:rPr>
      </w:pPr>
      <w:r>
        <w:rPr>
          <w:rFonts w:hint="eastAsia" w:ascii="仿宋" w:hAnsi="仿宋" w:eastAsia="仿宋" w:cs="仿宋"/>
          <w:sz w:val="24"/>
          <w:szCs w:val="24"/>
        </w:rPr>
        <w:t>甲方（盖章）：                   乙方（盖章）：</w:t>
      </w:r>
    </w:p>
    <w:p>
      <w:pPr>
        <w:autoSpaceDE w:val="0"/>
        <w:autoSpaceDN w:val="0"/>
        <w:adjustRightInd w:val="0"/>
        <w:spacing w:line="480" w:lineRule="auto"/>
        <w:rPr>
          <w:rFonts w:hint="eastAsia" w:ascii="仿宋" w:hAnsi="仿宋" w:eastAsia="仿宋" w:cs="仿宋"/>
          <w:sz w:val="24"/>
          <w:szCs w:val="24"/>
        </w:rPr>
      </w:pPr>
    </w:p>
    <w:p>
      <w:pPr>
        <w:spacing w:line="360" w:lineRule="auto"/>
        <w:rPr>
          <w:rFonts w:hint="eastAsia" w:ascii="仿宋" w:hAnsi="仿宋" w:eastAsia="仿宋" w:cs="仿宋"/>
          <w:sz w:val="24"/>
          <w:szCs w:val="24"/>
        </w:rPr>
      </w:pPr>
      <w:r>
        <w:rPr>
          <w:rFonts w:hint="eastAsia" w:ascii="仿宋" w:hAnsi="仿宋" w:eastAsia="仿宋" w:cs="仿宋"/>
          <w:sz w:val="24"/>
          <w:szCs w:val="24"/>
        </w:rPr>
        <w:t>法定代表人或其授权的代理人：     法定代表人或其授权的代理人：</w:t>
      </w:r>
    </w:p>
    <w:p>
      <w:pPr>
        <w:jc w:val="center"/>
        <w:rPr>
          <w:rFonts w:hint="eastAsia" w:ascii="宋体" w:hAnsi="宋体" w:cs="宋体"/>
          <w:b/>
          <w:bCs/>
          <w:sz w:val="32"/>
        </w:rPr>
      </w:pPr>
      <w:r>
        <w:rPr>
          <w:rFonts w:hint="eastAsia" w:ascii="仿宋" w:hAnsi="仿宋" w:eastAsia="仿宋" w:cs="仿宋"/>
          <w:sz w:val="24"/>
          <w:szCs w:val="24"/>
        </w:rPr>
        <w:br w:type="page"/>
      </w:r>
      <w:r>
        <w:rPr>
          <w:rFonts w:hint="eastAsia" w:ascii="宋体" w:hAnsi="宋体" w:cs="宋体"/>
          <w:b/>
          <w:bCs/>
          <w:sz w:val="32"/>
        </w:rPr>
        <w:t>保密协议</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为确保客户信息的安全 乙方</w:t>
      </w:r>
      <w:r>
        <w:rPr>
          <w:rFonts w:hint="eastAsia" w:ascii="仿宋" w:hAnsi="仿宋" w:eastAsia="仿宋" w:cs="仿宋"/>
          <w:kern w:val="32"/>
          <w:sz w:val="24"/>
          <w:szCs w:val="24"/>
          <w:u w:val="single"/>
        </w:rPr>
        <w:t>：</w:t>
      </w:r>
      <w:r>
        <w:rPr>
          <w:rFonts w:hint="eastAsia" w:ascii="仿宋" w:hAnsi="仿宋" w:eastAsia="仿宋" w:cs="仿宋"/>
          <w:sz w:val="24"/>
          <w:szCs w:val="24"/>
          <w:u w:val="single"/>
        </w:rPr>
        <w:t xml:space="preserve">          </w:t>
      </w:r>
      <w:r>
        <w:rPr>
          <w:rFonts w:hint="eastAsia" w:ascii="仿宋" w:hAnsi="仿宋" w:eastAsia="仿宋" w:cs="仿宋"/>
          <w:kern w:val="32"/>
          <w:sz w:val="24"/>
          <w:szCs w:val="24"/>
          <w:u w:val="single"/>
        </w:rPr>
        <w:t>（下称本公司）</w:t>
      </w:r>
      <w:r>
        <w:rPr>
          <w:rFonts w:hint="eastAsia" w:ascii="仿宋" w:hAnsi="仿宋" w:eastAsia="仿宋" w:cs="仿宋"/>
          <w:kern w:val="32"/>
          <w:sz w:val="24"/>
          <w:szCs w:val="24"/>
        </w:rPr>
        <w:t>向甲方：</w:t>
      </w:r>
      <w:r>
        <w:rPr>
          <w:rFonts w:hint="eastAsia" w:ascii="仿宋" w:hAnsi="仿宋" w:eastAsia="仿宋" w:cs="仿宋"/>
          <w:kern w:val="32"/>
          <w:sz w:val="24"/>
          <w:szCs w:val="24"/>
          <w:u w:val="single"/>
        </w:rPr>
        <w:t>江苏仪征农村商业银行股份有限公司</w:t>
      </w:r>
      <w:r>
        <w:rPr>
          <w:rFonts w:hint="eastAsia" w:ascii="仿宋" w:hAnsi="仿宋" w:eastAsia="仿宋" w:cs="仿宋"/>
          <w:kern w:val="32"/>
          <w:sz w:val="24"/>
          <w:szCs w:val="24"/>
        </w:rPr>
        <w:t>做出如下保密承诺，用于保护服务期间双方之间所交换的所有涉及用户信息安全的机密信息。</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1.在本承诺中，“机密信息”指客户提供给本公司的一切非公开技术和非技术信息，以及任何本公司无权向第三方泄露的信息。</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2.无论在服务过程中和服务终止后，本公司都有义务不向任何第三方泄露服务过程中所获知的机密信息。</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3.本公司只在服务需要时才使用客户的机密信息。本公司承诺将机密信息的使用限制在公司员工、有必要了解该机密信息的合法代表、保密协议签署者以及是受本承诺保密义务约束的其他人员范围内。</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4.应法庭或政府有关行政部门的有效指令而向外泄露机密信息时，本公司应通知客户。</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5.本公司在本承诺中承担的机密信息保密的义务在下述情况下将被终止：</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客户在提供给本公司时已经是公开的信息；</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客户在提供给本公司后由于客户而不是本中心的过错而变成公开信息的信息；</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客户在提供给本公司时，本公司已合法获得的信息；</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其他情况本公司合法获得的信息。</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6.客户有相应书面请求时，本公司立刻向客户归还其所有属于机密信息的文件、有形材料及其所有副本。</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7.如果有关权威机构认定本承诺的条文无法履行或者无效，如果这种认定不能使本承诺整体无法履行或者无效，在此情况下，只能修改该条文，且将这种改动解释为在适用法律或适用法庭判决的范围内实现该无法履行或无效条款预定的目标。</w:t>
      </w:r>
    </w:p>
    <w:p>
      <w:pPr>
        <w:spacing w:line="336" w:lineRule="auto"/>
        <w:ind w:firstLine="480" w:firstLineChars="200"/>
        <w:rPr>
          <w:rFonts w:hint="eastAsia" w:ascii="仿宋" w:hAnsi="仿宋" w:eastAsia="仿宋" w:cs="仿宋"/>
          <w:kern w:val="32"/>
          <w:sz w:val="24"/>
          <w:szCs w:val="24"/>
        </w:rPr>
      </w:pPr>
      <w:r>
        <w:rPr>
          <w:rFonts w:hint="eastAsia" w:ascii="仿宋" w:hAnsi="仿宋" w:eastAsia="仿宋" w:cs="仿宋"/>
          <w:kern w:val="32"/>
          <w:sz w:val="24"/>
          <w:szCs w:val="24"/>
        </w:rPr>
        <w:t>8.本承诺所要求的或允许的所有通知和报告均以书面为准，且必须用人员送达，或用电子邮件、传真或挂号信送达，同时要求对方返送回执，在人员送达、寄送五天后或电子邮件接收并被确认后视为已经送达。通知必须按本协议末尾的地址或双方规定的其他地址寄出。</w:t>
      </w:r>
    </w:p>
    <w:p>
      <w:pPr>
        <w:autoSpaceDE w:val="0"/>
        <w:autoSpaceDN w:val="0"/>
        <w:adjustRightInd w:val="0"/>
        <w:spacing w:line="336"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甲方（盖章）：                   乙方（盖章）：</w:t>
      </w:r>
    </w:p>
    <w:p>
      <w:pPr>
        <w:spacing w:line="336"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法定代表人或其授权的代理人：     法定代表人或其授权的代理人：</w:t>
      </w:r>
    </w:p>
    <w:p>
      <w:pPr>
        <w:spacing w:line="336"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地址：                           地址：</w:t>
      </w:r>
    </w:p>
    <w:p>
      <w:pPr>
        <w:jc w:val="center"/>
        <w:rPr>
          <w:b/>
          <w:sz w:val="28"/>
          <w:szCs w:val="32"/>
        </w:rPr>
        <w:sectPr>
          <w:headerReference r:id="rId6" w:type="default"/>
          <w:footerReference r:id="rId7" w:type="default"/>
          <w:pgSz w:w="11906" w:h="16838"/>
          <w:pgMar w:top="1440" w:right="1506" w:bottom="1440" w:left="1800" w:header="851" w:footer="992" w:gutter="0"/>
          <w:cols w:space="720" w:num="1"/>
          <w:docGrid w:type="lines" w:linePitch="312" w:charSpace="0"/>
        </w:sectPr>
      </w:pPr>
    </w:p>
    <w:p>
      <w:pPr>
        <w:jc w:val="center"/>
        <w:rPr>
          <w:rFonts w:hint="eastAsia" w:cs="仿宋" w:asciiTheme="minorEastAsia" w:hAnsiTheme="minorEastAsia" w:eastAsiaTheme="minorEastAsia"/>
          <w:b/>
          <w:sz w:val="28"/>
          <w:szCs w:val="32"/>
        </w:rPr>
      </w:pPr>
      <w:r>
        <w:rPr>
          <w:rFonts w:hint="eastAsia" w:cs="仿宋" w:asciiTheme="minorEastAsia" w:hAnsiTheme="minorEastAsia" w:eastAsiaTheme="minorEastAsia"/>
          <w:b/>
          <w:sz w:val="28"/>
          <w:szCs w:val="32"/>
        </w:rPr>
        <w:t>第四章 竞争性磋商项目要求</w:t>
      </w:r>
    </w:p>
    <w:p>
      <w:pPr>
        <w:spacing w:line="360" w:lineRule="auto"/>
        <w:ind w:firstLine="480" w:firstLineChars="200"/>
        <w:rPr>
          <w:rFonts w:hint="eastAsia" w:ascii="宋体" w:hAnsi="宋体" w:cs="Times New Roman"/>
          <w:bCs/>
          <w:sz w:val="24"/>
          <w:szCs w:val="24"/>
        </w:rPr>
      </w:pPr>
      <w:r>
        <w:rPr>
          <w:rFonts w:hint="eastAsia" w:ascii="宋体" w:hAnsi="宋体" w:cs="Times New Roman"/>
          <w:sz w:val="24"/>
          <w:szCs w:val="24"/>
        </w:rPr>
        <w:t>1、本项目最高限价：</w:t>
      </w:r>
      <w:r>
        <w:rPr>
          <w:rFonts w:hint="eastAsia" w:asciiTheme="minorEastAsia" w:hAnsiTheme="minorEastAsia" w:eastAsiaTheme="minorEastAsia"/>
          <w:sz w:val="24"/>
          <w:szCs w:val="24"/>
        </w:rPr>
        <w:t>17万元</w:t>
      </w:r>
      <w:r>
        <w:rPr>
          <w:rFonts w:hint="eastAsia" w:ascii="宋体" w:hAnsi="宋体" w:cs="Times New Roman"/>
          <w:bCs/>
          <w:sz w:val="24"/>
          <w:szCs w:val="24"/>
        </w:rPr>
        <w:t>。</w:t>
      </w:r>
    </w:p>
    <w:p>
      <w:pPr>
        <w:spacing w:line="336" w:lineRule="auto"/>
        <w:ind w:firstLine="480" w:firstLineChars="200"/>
        <w:jc w:val="left"/>
        <w:rPr>
          <w:rFonts w:hint="eastAsia" w:ascii="宋体" w:hAnsi="宋体" w:cs="Times New Roman"/>
          <w:sz w:val="24"/>
          <w:szCs w:val="24"/>
        </w:rPr>
      </w:pPr>
      <w:r>
        <w:rPr>
          <w:rFonts w:hint="eastAsia" w:ascii="宋体" w:hAnsi="宋体" w:cs="Times New Roman"/>
          <w:sz w:val="24"/>
          <w:szCs w:val="24"/>
        </w:rPr>
        <w:t>2、供应商须具有履行合同所必需的设备和专业技术能力，所有货物生产不允许转包。供应商须保证货物质量和后续供货的及时性，并且不受数量、型号的限制。</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3. 招标人预计需要安装32个网点，因各网点大小不一，投标人请自行踏勘现场统计需要布置的装饰物品，如装饰物品使用超量招标人不承担额外费用。</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4.按照设计图纸进行制作安装，如有改动处需征求招标人确认后方可施工。</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5.中标单位应根据招标人通知要求对所有网点厅堂布置进行拆除恢复原样。</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6.产品实际安装效果未达到招标人要求，自接到通知之时起，2小时内作出明确答复，24小时内整改到位；</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7.遇招标人装修搬迁等事宜，投标人须配合拆除和重新安装等工作。</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8.投标人提供货物的制造标准、安装标准、验收标准及技术规范等有关资料应符合国家规定的有关标准、规范要求；如因货物质量问题导致招标人遭受损失，招标人有权依法追究成交供应商相关责任。</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9.投标人应保证提供原产、正宗品牌货物，不得用伪劣货物替代；如出现上述质量问题采购人有权退货并解除合同。</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10.在生产过程或验收过程中发现成交供应商对成交货物进行分包、转包，采购人有权单方解除合同并有权拒付全部货款。</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11.货物初验：供应商中标后，48小时内选择一家支行进行现场布置，如未达到招标人要求，应立即整改到位；如整改始终不达招标人要求，招标人仅支付打样支行费用（费用为所有支行费用合计的算数平均值）并取消其中标资格。</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12.最终验收：成交供应商负责现场安装布置，布置效果经验收合格。</w:t>
      </w:r>
    </w:p>
    <w:p>
      <w:pPr>
        <w:autoSpaceDE w:val="0"/>
        <w:autoSpaceDN w:val="0"/>
        <w:spacing w:line="360" w:lineRule="auto"/>
        <w:ind w:firstLine="480" w:firstLineChars="200"/>
        <w:rPr>
          <w:rFonts w:hint="eastAsia" w:ascii="Times New Roman" w:hAnsi="宋体" w:cs="Times New Roman"/>
          <w:sz w:val="24"/>
          <w:szCs w:val="24"/>
        </w:rPr>
      </w:pPr>
      <w:r>
        <w:rPr>
          <w:rFonts w:hint="eastAsia" w:ascii="Times New Roman" w:hAnsi="宋体" w:cs="Times New Roman"/>
          <w:sz w:val="24"/>
          <w:szCs w:val="24"/>
        </w:rPr>
        <w:t>13.投标人不得虚报各项技术指标，成交产品若不能符合技术要求、采购文件及合同约定的，采购人有权退货并单方解除合同，成交供应商除退还所有的货款外，还应向支付合同总价20%的违约金</w:t>
      </w:r>
      <w:r>
        <w:rPr>
          <w:rFonts w:hint="eastAsia" w:ascii="宋体" w:hAnsi="宋体"/>
          <w:sz w:val="24"/>
          <w:szCs w:val="24"/>
        </w:rPr>
        <w:t>。</w:t>
      </w:r>
    </w:p>
    <w:p>
      <w:pPr>
        <w:autoSpaceDE w:val="0"/>
        <w:autoSpaceDN w:val="0"/>
        <w:spacing w:line="360" w:lineRule="auto"/>
        <w:ind w:firstLine="480" w:firstLineChars="200"/>
        <w:rPr>
          <w:rFonts w:hint="eastAsia" w:ascii="宋体" w:hAnsi="宋体" w:cs="Times New Roman"/>
          <w:b/>
          <w:bCs/>
          <w:sz w:val="24"/>
          <w:szCs w:val="24"/>
        </w:rPr>
      </w:pPr>
      <w:r>
        <w:rPr>
          <w:rFonts w:hint="eastAsia" w:ascii="宋体" w:hAnsi="宋体" w:cs="Times New Roman"/>
          <w:b/>
          <w:bCs/>
          <w:sz w:val="24"/>
          <w:szCs w:val="24"/>
        </w:rPr>
        <w:t>14、评标涉及样品要求如下：</w:t>
      </w:r>
    </w:p>
    <w:p>
      <w:pPr>
        <w:autoSpaceDE w:val="0"/>
        <w:autoSpaceDN w:val="0"/>
        <w:spacing w:line="360" w:lineRule="auto"/>
        <w:ind w:firstLine="480" w:firstLineChars="200"/>
        <w:rPr>
          <w:rFonts w:hint="eastAsia" w:ascii="宋体" w:hAnsi="宋体" w:cs="Times New Roman"/>
          <w:b/>
          <w:bCs/>
          <w:sz w:val="24"/>
          <w:szCs w:val="24"/>
        </w:rPr>
      </w:pPr>
      <w:r>
        <w:rPr>
          <w:rFonts w:hint="eastAsia" w:ascii="宋体" w:hAnsi="宋体" w:cs="Times New Roman"/>
          <w:b/>
          <w:bCs/>
          <w:sz w:val="24"/>
          <w:szCs w:val="24"/>
        </w:rPr>
        <w:t>供应商自行提供样品并现场进行展示，规格尺寸不超过1m*0.75m，所供样品不能出现制造厂或投标人的标志标记、品牌或其他显示该投标人名称的标志，所产生的费用由投标人自行承担，本行概不负责。中标单位的样品将留样封存，作为履约验收的依据。未中标单位应在中标公示结束后3天内自行将样品带回，否则视同自动放弃投标样品，采购人有权自行处理且不承担期间发生的任何费用。</w:t>
      </w:r>
    </w:p>
    <w:p>
      <w:pPr>
        <w:autoSpaceDE w:val="0"/>
        <w:autoSpaceDN w:val="0"/>
        <w:spacing w:line="360" w:lineRule="auto"/>
        <w:ind w:firstLine="480" w:firstLineChars="200"/>
        <w:rPr>
          <w:rFonts w:hint="eastAsia" w:ascii="宋体" w:hAnsi="宋体" w:cs="Times New Roman"/>
          <w:b/>
          <w:bCs/>
          <w:sz w:val="24"/>
          <w:szCs w:val="24"/>
        </w:rPr>
      </w:pPr>
      <w:r>
        <w:rPr>
          <w:rFonts w:hint="eastAsia" w:ascii="宋体" w:hAnsi="宋体" w:cs="Times New Roman"/>
          <w:b/>
          <w:bCs/>
          <w:sz w:val="24"/>
          <w:szCs w:val="24"/>
        </w:rPr>
        <w:t>样品提交截止时间：2025年</w:t>
      </w:r>
      <w:r>
        <w:rPr>
          <w:rFonts w:hint="eastAsia" w:ascii="宋体" w:hAnsi="宋体" w:cs="Times New Roman"/>
          <w:b/>
          <w:bCs/>
          <w:sz w:val="24"/>
          <w:szCs w:val="24"/>
          <w:lang w:val="en-US" w:eastAsia="zh-CN"/>
        </w:rPr>
        <w:t>12</w:t>
      </w:r>
      <w:r>
        <w:rPr>
          <w:rFonts w:hint="eastAsia" w:ascii="宋体" w:hAnsi="宋体" w:cs="Times New Roman"/>
          <w:b/>
          <w:bCs/>
          <w:sz w:val="24"/>
          <w:szCs w:val="24"/>
        </w:rPr>
        <w:t>月</w:t>
      </w:r>
      <w:r>
        <w:rPr>
          <w:rFonts w:hint="eastAsia" w:ascii="宋体" w:hAnsi="宋体" w:cs="Times New Roman"/>
          <w:b/>
          <w:bCs/>
          <w:sz w:val="24"/>
          <w:szCs w:val="24"/>
          <w:lang w:val="en-US" w:eastAsia="zh-CN"/>
        </w:rPr>
        <w:t>17</w:t>
      </w:r>
      <w:r>
        <w:rPr>
          <w:rFonts w:hint="eastAsia" w:ascii="宋体" w:hAnsi="宋体" w:cs="Times New Roman"/>
          <w:b/>
          <w:bCs/>
          <w:sz w:val="24"/>
          <w:szCs w:val="24"/>
        </w:rPr>
        <w:t>日</w:t>
      </w:r>
      <w:r>
        <w:rPr>
          <w:rFonts w:hint="eastAsia" w:ascii="宋体" w:hAnsi="宋体" w:cs="Times New Roman"/>
          <w:b/>
          <w:bCs/>
          <w:sz w:val="24"/>
          <w:szCs w:val="24"/>
          <w:lang w:val="en-US" w:eastAsia="zh-CN"/>
        </w:rPr>
        <w:t>13</w:t>
      </w:r>
      <w:r>
        <w:rPr>
          <w:rFonts w:hint="eastAsia" w:ascii="宋体" w:hAnsi="宋体" w:cs="Times New Roman"/>
          <w:b/>
          <w:bCs/>
          <w:sz w:val="24"/>
          <w:szCs w:val="24"/>
        </w:rPr>
        <w:t>:</w:t>
      </w:r>
      <w:r>
        <w:rPr>
          <w:rFonts w:hint="eastAsia" w:ascii="宋体" w:hAnsi="宋体" w:cs="Times New Roman"/>
          <w:b/>
          <w:bCs/>
          <w:sz w:val="24"/>
          <w:szCs w:val="24"/>
          <w:lang w:val="en-US" w:eastAsia="zh-CN"/>
        </w:rPr>
        <w:t>3</w:t>
      </w:r>
      <w:r>
        <w:rPr>
          <w:rFonts w:hint="eastAsia" w:ascii="宋体" w:hAnsi="宋体" w:cs="Times New Roman"/>
          <w:b/>
          <w:bCs/>
          <w:sz w:val="24"/>
          <w:szCs w:val="24"/>
        </w:rPr>
        <w:t>0，逾期不再接受。</w:t>
      </w:r>
    </w:p>
    <w:p>
      <w:pPr>
        <w:autoSpaceDE w:val="0"/>
        <w:autoSpaceDN w:val="0"/>
        <w:spacing w:line="360" w:lineRule="auto"/>
        <w:ind w:firstLine="480" w:firstLineChars="200"/>
        <w:rPr>
          <w:rFonts w:hint="eastAsia" w:ascii="宋体" w:hAnsi="宋体" w:cs="Times New Roman"/>
          <w:b/>
          <w:bCs/>
          <w:sz w:val="24"/>
          <w:szCs w:val="24"/>
        </w:rPr>
      </w:pPr>
      <w:r>
        <w:rPr>
          <w:rFonts w:hint="eastAsia" w:ascii="宋体" w:hAnsi="宋体" w:cs="Times New Roman"/>
          <w:b/>
          <w:bCs/>
          <w:sz w:val="24"/>
          <w:szCs w:val="24"/>
        </w:rPr>
        <w:t>样品提交地点：江苏仪征农村商业银行股份有限公司8楼</w:t>
      </w:r>
      <w:r>
        <w:rPr>
          <w:rFonts w:hint="eastAsia" w:ascii="宋体" w:hAnsi="宋体" w:cs="Times New Roman"/>
          <w:b/>
          <w:bCs/>
          <w:sz w:val="24"/>
          <w:szCs w:val="24"/>
          <w:lang w:val="en-US" w:eastAsia="zh-CN"/>
        </w:rPr>
        <w:t>南</w:t>
      </w:r>
      <w:r>
        <w:rPr>
          <w:rFonts w:hint="eastAsia" w:ascii="宋体" w:hAnsi="宋体" w:cs="Times New Roman"/>
          <w:b/>
          <w:bCs/>
          <w:sz w:val="24"/>
          <w:szCs w:val="24"/>
        </w:rPr>
        <w:t>会议室。</w:t>
      </w:r>
    </w:p>
    <w:p>
      <w:pPr>
        <w:autoSpaceDE w:val="0"/>
        <w:autoSpaceDN w:val="0"/>
        <w:spacing w:line="360" w:lineRule="auto"/>
        <w:ind w:firstLine="480" w:firstLineChars="200"/>
        <w:rPr>
          <w:rFonts w:hint="eastAsia" w:ascii="宋体" w:hAnsi="宋体" w:cs="Times New Roman"/>
          <w:b/>
          <w:bCs/>
          <w:color w:val="FF0000"/>
          <w:sz w:val="24"/>
          <w:szCs w:val="24"/>
        </w:rPr>
      </w:pPr>
      <w:r>
        <w:rPr>
          <w:rFonts w:hint="eastAsia" w:ascii="宋体" w:hAnsi="宋体" w:cs="Times New Roman"/>
          <w:b/>
          <w:bCs/>
          <w:color w:val="FF0000"/>
          <w:sz w:val="24"/>
          <w:szCs w:val="24"/>
        </w:rPr>
        <w:t>备注：上述竞争性磋商项目要求中第1-13条不接受负偏离。</w:t>
      </w:r>
    </w:p>
    <w:p>
      <w:r>
        <w:br w:type="page"/>
      </w:r>
    </w:p>
    <w:p>
      <w:pPr>
        <w:widowControl/>
        <w:shd w:val="clear" w:color="auto" w:fill="FFFFFF"/>
        <w:spacing w:line="360" w:lineRule="auto"/>
        <w:ind w:firstLine="480" w:firstLineChars="200"/>
        <w:jc w:val="left"/>
        <w:rPr>
          <w:rFonts w:hint="eastAsia" w:ascii="宋体" w:hAnsi="宋体" w:cs="宋体"/>
          <w:kern w:val="0"/>
          <w:sz w:val="24"/>
          <w:szCs w:val="24"/>
        </w:rPr>
        <w:sectPr>
          <w:headerReference r:id="rId8" w:type="default"/>
          <w:pgSz w:w="11906" w:h="16838"/>
          <w:pgMar w:top="1440" w:right="1797" w:bottom="1440" w:left="1797" w:header="851" w:footer="992" w:gutter="0"/>
          <w:cols w:space="720" w:num="1"/>
          <w:docGrid w:type="linesAndChars" w:linePitch="312" w:charSpace="0"/>
        </w:sectPr>
      </w:pPr>
    </w:p>
    <w:p>
      <w:pPr>
        <w:jc w:val="center"/>
        <w:rPr>
          <w:rFonts w:hint="eastAsia" w:cs="仿宋" w:asciiTheme="minorEastAsia" w:hAnsiTheme="minorEastAsia" w:eastAsiaTheme="minorEastAsia"/>
          <w:b/>
          <w:sz w:val="32"/>
          <w:szCs w:val="32"/>
        </w:rPr>
      </w:pPr>
      <w:r>
        <w:rPr>
          <w:rFonts w:hint="eastAsia" w:cs="仿宋" w:asciiTheme="minorEastAsia" w:hAnsiTheme="minorEastAsia" w:eastAsiaTheme="minorEastAsia"/>
          <w:b/>
          <w:sz w:val="32"/>
          <w:szCs w:val="32"/>
        </w:rPr>
        <w:t>第五章 评审标准</w:t>
      </w:r>
    </w:p>
    <w:p>
      <w:pPr>
        <w:spacing w:line="360" w:lineRule="auto"/>
        <w:jc w:val="center"/>
        <w:rPr>
          <w:rFonts w:hint="eastAsia"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竞争性磋商评标办法</w:t>
      </w:r>
    </w:p>
    <w:p>
      <w:pPr>
        <w:spacing w:line="360" w:lineRule="exact"/>
        <w:rPr>
          <w:rFonts w:hint="eastAsia" w:cs="仿宋" w:asciiTheme="minorEastAsia" w:hAnsiTheme="minorEastAsia" w:eastAsiaTheme="minorEastAsia"/>
          <w:sz w:val="24"/>
          <w:szCs w:val="24"/>
        </w:rPr>
      </w:pPr>
      <w:r>
        <w:rPr>
          <w:rFonts w:hint="eastAsia" w:cs="仿宋" w:asciiTheme="minorEastAsia" w:hAnsiTheme="minorEastAsia" w:eastAsiaTheme="minorEastAsia"/>
          <w:b/>
          <w:bCs/>
          <w:sz w:val="24"/>
          <w:szCs w:val="24"/>
        </w:rPr>
        <w:t>1、评标方法</w:t>
      </w:r>
    </w:p>
    <w:p>
      <w:pPr>
        <w:spacing w:line="360" w:lineRule="auto"/>
        <w:ind w:firstLine="360" w:firstLineChars="150"/>
        <w:rPr>
          <w:rFonts w:hint="eastAsia" w:cs="仿宋" w:asciiTheme="minorEastAsia" w:hAnsiTheme="minorEastAsia" w:eastAsiaTheme="minorEastAsia"/>
          <w:sz w:val="24"/>
          <w:szCs w:val="24"/>
        </w:rPr>
      </w:pPr>
      <w:r>
        <w:rPr>
          <w:rFonts w:hint="eastAsia" w:cs="仿宋" w:asciiTheme="minorEastAsia" w:hAnsiTheme="minorEastAsia" w:eastAsiaTheme="minorEastAsia"/>
          <w:sz w:val="24"/>
          <w:szCs w:val="24"/>
        </w:rPr>
        <w:t>（1）评标采用综合评分法。所有评分项由评委独立评审，最终以评委打分汇总得分为投标单位得分。</w:t>
      </w:r>
    </w:p>
    <w:p>
      <w:pPr>
        <w:spacing w:line="360" w:lineRule="auto"/>
        <w:ind w:firstLine="360" w:firstLineChars="150"/>
        <w:rPr>
          <w:rFonts w:hint="eastAsia" w:cs="仿宋" w:asciiTheme="minorEastAsia" w:hAnsiTheme="minorEastAsia" w:eastAsiaTheme="minorEastAsia"/>
          <w:sz w:val="24"/>
          <w:szCs w:val="24"/>
        </w:rPr>
      </w:pPr>
      <w:r>
        <w:rPr>
          <w:rFonts w:cs="仿宋" w:asciiTheme="minorEastAsia" w:hAnsiTheme="minorEastAsia" w:eastAsiaTheme="minorEastAsia"/>
          <w:sz w:val="24"/>
          <w:szCs w:val="24"/>
        </w:rPr>
        <w:t>（</w:t>
      </w:r>
      <w:r>
        <w:rPr>
          <w:rFonts w:hint="eastAsia" w:cs="仿宋" w:asciiTheme="minorEastAsia" w:hAnsiTheme="minorEastAsia" w:eastAsiaTheme="minorEastAsia"/>
          <w:sz w:val="24"/>
          <w:szCs w:val="24"/>
        </w:rPr>
        <w:t>2</w:t>
      </w:r>
      <w:r>
        <w:rPr>
          <w:rFonts w:cs="仿宋" w:asciiTheme="minorEastAsia" w:hAnsiTheme="minorEastAsia" w:eastAsiaTheme="minorEastAsia"/>
          <w:sz w:val="24"/>
          <w:szCs w:val="24"/>
        </w:rPr>
        <w:t>）评标考虑的主要因素及其分值是：</w:t>
      </w:r>
    </w:p>
    <w:tbl>
      <w:tblPr>
        <w:tblStyle w:val="52"/>
        <w:tblW w:w="95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68"/>
        <w:gridCol w:w="80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b/>
                <w:sz w:val="24"/>
                <w:szCs w:val="24"/>
                <w:lang w:val="zh-CN"/>
              </w:rPr>
            </w:pPr>
            <w:r>
              <w:rPr>
                <w:rFonts w:hint="eastAsia" w:ascii="宋体"/>
                <w:b/>
                <w:sz w:val="24"/>
                <w:szCs w:val="24"/>
                <w:lang w:val="zh-CN"/>
              </w:rPr>
              <w:t>评审因素</w:t>
            </w:r>
          </w:p>
        </w:tc>
        <w:tc>
          <w:tcPr>
            <w:tcW w:w="80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b/>
                <w:sz w:val="24"/>
                <w:szCs w:val="24"/>
                <w:lang w:val="zh-CN"/>
              </w:rPr>
            </w:pPr>
            <w:r>
              <w:rPr>
                <w:rFonts w:hint="eastAsia" w:ascii="宋体"/>
                <w:b/>
                <w:sz w:val="24"/>
                <w:szCs w:val="24"/>
                <w:lang w:val="zh-CN"/>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6"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spacing w:line="257" w:lineRule="auto"/>
              <w:jc w:val="center"/>
              <w:rPr>
                <w:rFonts w:hint="eastAsia" w:ascii="宋体" w:hAnsi="宋体" w:cs="宋体"/>
                <w:sz w:val="24"/>
                <w:szCs w:val="24"/>
                <w:lang w:val="zh-CN"/>
              </w:rPr>
            </w:pPr>
            <w:r>
              <w:rPr>
                <w:rFonts w:hint="eastAsia" w:ascii="宋体" w:hAnsi="宋体" w:cs="宋体"/>
                <w:sz w:val="24"/>
                <w:szCs w:val="24"/>
                <w:lang w:val="zh-CN"/>
              </w:rPr>
              <w:t>投标报价</w:t>
            </w:r>
          </w:p>
          <w:p>
            <w:pPr>
              <w:spacing w:line="257" w:lineRule="auto"/>
              <w:jc w:val="center"/>
              <w:rPr>
                <w:rFonts w:hint="eastAsia" w:ascii="宋体" w:hAnsi="宋体" w:cs="宋体"/>
                <w:sz w:val="24"/>
                <w:szCs w:val="24"/>
                <w:lang w:val="zh-CN"/>
              </w:rPr>
            </w:pPr>
            <w:r>
              <w:rPr>
                <w:rFonts w:hint="eastAsia" w:ascii="宋体" w:hAnsi="宋体" w:cs="宋体"/>
                <w:sz w:val="24"/>
                <w:szCs w:val="24"/>
                <w:lang w:val="zh-CN"/>
              </w:rPr>
              <w:t>（</w:t>
            </w:r>
            <w:r>
              <w:rPr>
                <w:rFonts w:hint="eastAsia" w:ascii="宋体" w:hAnsi="宋体" w:cs="宋体"/>
                <w:sz w:val="24"/>
                <w:szCs w:val="24"/>
                <w:lang w:val="en-US" w:eastAsia="zh-CN"/>
              </w:rPr>
              <w:t>4</w:t>
            </w:r>
            <w:r>
              <w:rPr>
                <w:rFonts w:hint="eastAsia" w:ascii="宋体" w:hAnsi="宋体" w:cs="宋体"/>
                <w:sz w:val="24"/>
                <w:szCs w:val="24"/>
                <w:lang w:val="zh-CN"/>
              </w:rPr>
              <w:t>0分）</w:t>
            </w:r>
          </w:p>
        </w:tc>
        <w:tc>
          <w:tcPr>
            <w:tcW w:w="8080"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sz w:val="24"/>
                <w:szCs w:val="24"/>
              </w:rPr>
            </w:pPr>
            <w:r>
              <w:rPr>
                <w:rFonts w:hint="eastAsia" w:ascii="宋体" w:hAnsi="宋体"/>
                <w:sz w:val="24"/>
                <w:szCs w:val="24"/>
              </w:rPr>
              <w:t>满足磋商文件要求且最后报价最低的供应商的价格为磋商基准价，其价格分为满分。其他供应商的价格分统一按照下列公式计算：</w:t>
            </w:r>
          </w:p>
          <w:p>
            <w:pPr>
              <w:rPr>
                <w:rFonts w:hint="eastAsia" w:ascii="宋体" w:hAnsi="宋体"/>
                <w:sz w:val="24"/>
                <w:szCs w:val="24"/>
              </w:rPr>
            </w:pPr>
            <w:r>
              <w:rPr>
                <w:rFonts w:hint="eastAsia" w:ascii="宋体" w:hAnsi="宋体"/>
                <w:sz w:val="24"/>
                <w:szCs w:val="24"/>
              </w:rPr>
              <w:t>磋商报价得分=(磋商基准价/最后磋商报价)×</w:t>
            </w:r>
            <w:r>
              <w:rPr>
                <w:rFonts w:hint="eastAsia" w:ascii="宋体" w:hAnsi="宋体"/>
                <w:sz w:val="24"/>
                <w:szCs w:val="24"/>
                <w:lang w:val="en-US" w:eastAsia="zh-CN"/>
              </w:rPr>
              <w:t>4</w:t>
            </w:r>
            <w:r>
              <w:rPr>
                <w:rFonts w:hint="eastAsia" w:ascii="宋体" w:hAnsi="宋体"/>
                <w:sz w:val="24"/>
                <w:szCs w:val="24"/>
              </w:rPr>
              <w:t>0(四舍五入，保留两位小数)</w:t>
            </w:r>
          </w:p>
          <w:p>
            <w:pPr>
              <w:rPr>
                <w:rFonts w:hint="eastAsia" w:ascii="宋体" w:hAnsi="宋体"/>
                <w:sz w:val="24"/>
                <w:szCs w:val="24"/>
                <w:lang w:val="zh-CN"/>
              </w:rPr>
            </w:pPr>
            <w:r>
              <w:rPr>
                <w:rFonts w:hint="eastAsia" w:ascii="宋体" w:hAnsi="宋体"/>
                <w:sz w:val="24"/>
                <w:szCs w:val="24"/>
              </w:rPr>
              <w:t>除确认存在计算错误外，评标基准价不因招投标当事人质疑、投诉、复议以及其它任何情形而改变。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3" w:hRule="atLeast"/>
          <w:jc w:val="center"/>
        </w:trPr>
        <w:tc>
          <w:tcPr>
            <w:tcW w:w="14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sz w:val="24"/>
                <w:szCs w:val="24"/>
              </w:rPr>
            </w:pPr>
            <w:r>
              <w:rPr>
                <w:rFonts w:hint="eastAsia" w:ascii="宋体" w:hAnsi="宋体"/>
                <w:sz w:val="24"/>
                <w:szCs w:val="24"/>
              </w:rPr>
              <w:t>方案设计</w:t>
            </w:r>
          </w:p>
          <w:p>
            <w:pPr>
              <w:jc w:val="center"/>
              <w:rPr>
                <w:bCs/>
                <w:sz w:val="24"/>
                <w:szCs w:val="24"/>
              </w:rPr>
            </w:pPr>
            <w:r>
              <w:rPr>
                <w:rFonts w:hint="eastAsia" w:ascii="宋体" w:hAnsi="宋体"/>
                <w:sz w:val="24"/>
                <w:szCs w:val="24"/>
              </w:rPr>
              <w:t>（4</w:t>
            </w:r>
            <w:r>
              <w:rPr>
                <w:rFonts w:hint="eastAsia" w:ascii="宋体" w:hAnsi="宋体"/>
                <w:sz w:val="24"/>
                <w:szCs w:val="24"/>
                <w:lang w:val="en-US" w:eastAsia="zh-CN"/>
              </w:rPr>
              <w:t>0</w:t>
            </w:r>
            <w:r>
              <w:rPr>
                <w:rFonts w:hint="eastAsia" w:ascii="宋体" w:hAnsi="宋体"/>
                <w:sz w:val="24"/>
                <w:szCs w:val="24"/>
              </w:rPr>
              <w:t>分）</w:t>
            </w:r>
          </w:p>
        </w:tc>
        <w:tc>
          <w:tcPr>
            <w:tcW w:w="808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400" w:lineRule="exact"/>
              <w:jc w:val="left"/>
              <w:rPr>
                <w:rFonts w:hint="eastAsia" w:ascii="宋体" w:hAnsi="宋体" w:cs="宋体"/>
                <w:sz w:val="24"/>
                <w:szCs w:val="24"/>
                <w:lang w:val="zh-CN"/>
              </w:rPr>
            </w:pPr>
            <w:r>
              <w:rPr>
                <w:rFonts w:hint="eastAsia" w:ascii="宋体" w:hAnsi="宋体" w:cs="宋体"/>
                <w:sz w:val="24"/>
                <w:szCs w:val="24"/>
                <w:lang w:val="zh-CN"/>
              </w:rPr>
              <w:t>投标人自行设计大、小地堆、包柱贴纸、地贴、腰线、落地门贴、落地窗贴、吊旗、隔板贴等图案，评委根据投标人从设计图案、效果图和样品展示三方面进行打分，投标人需提供U盘一份用于拷贝设计图案和效果图，不提供设计图案、效果图或样品中任意一项者此项均不得分，U盘密封在投标文件袋内或单独密封好于开标前提交，超时不再接收。（注：如投标人提供部分样品用于展示的，请充分考虑打样成本，招标人不负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6" w:hRule="atLeast"/>
          <w:jc w:val="center"/>
        </w:trPr>
        <w:tc>
          <w:tcPr>
            <w:tcW w:w="1468" w:type="dxa"/>
            <w:tcBorders>
              <w:top w:val="single" w:color="000000" w:sz="4" w:space="0"/>
              <w:left w:val="single" w:color="000000" w:sz="4" w:space="0"/>
              <w:right w:val="single" w:color="000000" w:sz="4" w:space="0"/>
            </w:tcBorders>
            <w:vAlign w:val="center"/>
          </w:tcPr>
          <w:p>
            <w:pPr>
              <w:spacing w:line="257" w:lineRule="auto"/>
              <w:jc w:val="center"/>
              <w:rPr>
                <w:rFonts w:hint="eastAsia" w:ascii="宋体" w:hAnsi="宋体" w:cs="宋体"/>
                <w:sz w:val="24"/>
                <w:szCs w:val="24"/>
                <w:lang w:val="zh-CN"/>
              </w:rPr>
            </w:pPr>
            <w:r>
              <w:rPr>
                <w:rFonts w:hint="eastAsia" w:ascii="宋体" w:hAnsi="宋体" w:cs="宋体"/>
                <w:sz w:val="24"/>
                <w:szCs w:val="24"/>
                <w:lang w:val="zh-CN"/>
              </w:rPr>
              <w:t>售后服务</w:t>
            </w:r>
          </w:p>
          <w:p>
            <w:pPr>
              <w:spacing w:line="257" w:lineRule="auto"/>
              <w:jc w:val="center"/>
              <w:rPr>
                <w:rFonts w:hint="eastAsia" w:ascii="宋体" w:hAnsi="宋体" w:cs="宋体"/>
                <w:sz w:val="24"/>
                <w:szCs w:val="24"/>
                <w:lang w:val="zh-CN"/>
              </w:rPr>
            </w:pPr>
            <w:r>
              <w:rPr>
                <w:rFonts w:hint="eastAsia" w:ascii="宋体" w:hAnsi="宋体" w:cs="宋体"/>
                <w:sz w:val="24"/>
                <w:szCs w:val="24"/>
                <w:lang w:val="zh-CN"/>
              </w:rPr>
              <w:t>（1</w:t>
            </w:r>
            <w:r>
              <w:rPr>
                <w:rFonts w:hint="eastAsia" w:ascii="宋体" w:hAnsi="宋体" w:cs="宋体"/>
                <w:sz w:val="24"/>
                <w:szCs w:val="24"/>
                <w:lang w:val="en-US" w:eastAsia="zh-CN"/>
              </w:rPr>
              <w:t>0</w:t>
            </w:r>
            <w:r>
              <w:rPr>
                <w:rFonts w:hint="eastAsia" w:ascii="宋体" w:hAnsi="宋体" w:cs="宋体"/>
                <w:sz w:val="24"/>
                <w:szCs w:val="24"/>
                <w:lang w:val="zh-CN"/>
              </w:rPr>
              <w:t>分）</w:t>
            </w:r>
          </w:p>
        </w:tc>
        <w:tc>
          <w:tcPr>
            <w:tcW w:w="8080" w:type="dxa"/>
            <w:tcBorders>
              <w:top w:val="single" w:color="000000" w:sz="4" w:space="0"/>
              <w:left w:val="single" w:color="000000" w:sz="4" w:space="0"/>
              <w:right w:val="single" w:color="000000" w:sz="4" w:space="0"/>
            </w:tcBorders>
            <w:vAlign w:val="center"/>
          </w:tcPr>
          <w:p>
            <w:pPr>
              <w:widowControl/>
              <w:snapToGrid w:val="0"/>
              <w:spacing w:line="400" w:lineRule="exact"/>
              <w:jc w:val="left"/>
              <w:rPr>
                <w:rFonts w:hint="eastAsia" w:ascii="宋体" w:hAnsi="宋体" w:cs="宋体"/>
                <w:sz w:val="24"/>
                <w:szCs w:val="24"/>
                <w:lang w:val="zh-CN"/>
              </w:rPr>
            </w:pPr>
            <w:r>
              <w:rPr>
                <w:rFonts w:hint="eastAsia" w:ascii="宋体" w:hAnsi="宋体" w:cs="宋体"/>
                <w:kern w:val="0"/>
                <w:sz w:val="24"/>
                <w:szCs w:val="24"/>
              </w:rPr>
              <w:t>主要包含服务承诺、质量保证承诺、维修及更换响应时间；特殊情况下的等价调换；售后服务体系的完整性、合理性、可操作性及其他增值服务。分三个档次：优秀</w:t>
            </w:r>
            <w:r>
              <w:rPr>
                <w:rFonts w:hint="eastAsia" w:ascii="宋体" w:hAnsi="宋体" w:cs="宋体"/>
                <w:kern w:val="0"/>
                <w:sz w:val="24"/>
                <w:szCs w:val="24"/>
                <w:lang w:val="en-US" w:eastAsia="zh-CN"/>
              </w:rPr>
              <w:t>8-10</w:t>
            </w:r>
            <w:r>
              <w:rPr>
                <w:rFonts w:hint="eastAsia" w:ascii="宋体" w:hAnsi="宋体" w:cs="宋体"/>
                <w:kern w:val="0"/>
                <w:sz w:val="24"/>
                <w:szCs w:val="24"/>
              </w:rPr>
              <w:t>分、良好</w:t>
            </w:r>
            <w:r>
              <w:rPr>
                <w:rFonts w:hint="eastAsia" w:ascii="宋体" w:hAnsi="宋体" w:cs="宋体"/>
                <w:kern w:val="0"/>
                <w:sz w:val="24"/>
                <w:szCs w:val="24"/>
                <w:lang w:val="en-US" w:eastAsia="zh-CN"/>
              </w:rPr>
              <w:t>5-7</w:t>
            </w:r>
            <w:r>
              <w:rPr>
                <w:rFonts w:hint="eastAsia" w:ascii="宋体" w:hAnsi="宋体" w:cs="宋体"/>
                <w:kern w:val="0"/>
                <w:sz w:val="24"/>
                <w:szCs w:val="24"/>
              </w:rPr>
              <w:t>分、一般</w:t>
            </w:r>
            <w:r>
              <w:rPr>
                <w:rFonts w:hint="eastAsia" w:ascii="宋体" w:hAnsi="宋体" w:cs="宋体"/>
                <w:kern w:val="0"/>
                <w:sz w:val="24"/>
                <w:szCs w:val="24"/>
                <w:lang w:val="en-US" w:eastAsia="zh-CN"/>
              </w:rPr>
              <w:t>2-4</w:t>
            </w:r>
            <w:r>
              <w:rPr>
                <w:rFonts w:hint="eastAsia" w:ascii="宋体" w:hAnsi="宋体" w:cs="宋体"/>
                <w:kern w:val="0"/>
                <w:sz w:val="24"/>
                <w:szCs w:val="24"/>
              </w:rPr>
              <w:t>分，未提供不计分。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1468" w:type="dxa"/>
            <w:tcBorders>
              <w:left w:val="single" w:color="000000" w:sz="4" w:space="0"/>
              <w:right w:val="single" w:color="000000" w:sz="4" w:space="0"/>
            </w:tcBorders>
            <w:vAlign w:val="center"/>
          </w:tcPr>
          <w:p>
            <w:pPr>
              <w:jc w:val="center"/>
              <w:rPr>
                <w:rFonts w:hint="eastAsia" w:ascii="宋体" w:hAnsi="宋体"/>
                <w:sz w:val="24"/>
                <w:szCs w:val="24"/>
                <w:lang w:val="zh-CN"/>
              </w:rPr>
            </w:pPr>
            <w:r>
              <w:rPr>
                <w:rFonts w:hint="eastAsia" w:ascii="宋体" w:hAnsi="宋体"/>
                <w:sz w:val="24"/>
                <w:szCs w:val="24"/>
                <w:lang w:val="zh-CN"/>
              </w:rPr>
              <w:t>企业业绩</w:t>
            </w:r>
          </w:p>
          <w:p>
            <w:pPr>
              <w:jc w:val="center"/>
              <w:rPr>
                <w:rFonts w:hint="eastAsia" w:ascii="宋体" w:hAnsi="宋体"/>
                <w:sz w:val="24"/>
                <w:szCs w:val="24"/>
                <w:lang w:val="zh-CN"/>
              </w:rPr>
            </w:pPr>
            <w:r>
              <w:rPr>
                <w:rFonts w:hint="eastAsia" w:ascii="宋体" w:hAnsi="宋体"/>
                <w:sz w:val="24"/>
                <w:szCs w:val="24"/>
                <w:lang w:val="zh-CN"/>
              </w:rPr>
              <w:t>（</w:t>
            </w:r>
            <w:r>
              <w:rPr>
                <w:rFonts w:hint="eastAsia" w:ascii="宋体" w:hAnsi="宋体"/>
                <w:sz w:val="24"/>
                <w:szCs w:val="24"/>
              </w:rPr>
              <w:t>10</w:t>
            </w:r>
            <w:r>
              <w:rPr>
                <w:rFonts w:hint="eastAsia" w:ascii="宋体" w:hAnsi="宋体"/>
                <w:sz w:val="24"/>
                <w:szCs w:val="24"/>
                <w:lang w:val="zh-CN"/>
              </w:rPr>
              <w:t>分）</w:t>
            </w:r>
          </w:p>
        </w:tc>
        <w:tc>
          <w:tcPr>
            <w:tcW w:w="8080" w:type="dxa"/>
            <w:tcBorders>
              <w:left w:val="single" w:color="000000" w:sz="4" w:space="0"/>
              <w:right w:val="single" w:color="000000" w:sz="4" w:space="0"/>
            </w:tcBorders>
            <w:vAlign w:val="center"/>
          </w:tcPr>
          <w:p>
            <w:pPr>
              <w:spacing w:line="400" w:lineRule="exact"/>
              <w:jc w:val="left"/>
              <w:rPr>
                <w:rFonts w:hint="eastAsia" w:ascii="宋体" w:hAnsi="宋体" w:cs="宋体"/>
                <w:b/>
                <w:bCs/>
                <w:sz w:val="24"/>
                <w:szCs w:val="24"/>
              </w:rPr>
            </w:pPr>
            <w:r>
              <w:rPr>
                <w:rFonts w:hint="eastAsia" w:ascii="宋体" w:hAnsi="宋体" w:cs="宋体"/>
                <w:sz w:val="24"/>
                <w:szCs w:val="24"/>
              </w:rPr>
              <w:t>投标人在</w:t>
            </w:r>
            <w:r>
              <w:rPr>
                <w:rFonts w:hint="eastAsia" w:ascii="宋体" w:hAnsi="宋体" w:cs="宋体"/>
                <w:sz w:val="24"/>
                <w:szCs w:val="24"/>
                <w:highlight w:val="yellow"/>
              </w:rPr>
              <w:t>202</w:t>
            </w:r>
            <w:r>
              <w:rPr>
                <w:rFonts w:hint="eastAsia" w:ascii="宋体" w:hAnsi="宋体" w:cs="宋体"/>
                <w:sz w:val="24"/>
                <w:szCs w:val="24"/>
                <w:highlight w:val="yellow"/>
                <w:lang w:val="en-US" w:eastAsia="zh-CN"/>
              </w:rPr>
              <w:t>3</w:t>
            </w:r>
            <w:r>
              <w:rPr>
                <w:rFonts w:hint="eastAsia" w:ascii="宋体" w:hAnsi="宋体" w:cs="宋体"/>
                <w:sz w:val="24"/>
                <w:szCs w:val="24"/>
                <w:highlight w:val="yellow"/>
              </w:rPr>
              <w:t>年</w:t>
            </w:r>
            <w:r>
              <w:rPr>
                <w:rFonts w:hint="eastAsia" w:ascii="宋体" w:hAnsi="宋体" w:cs="宋体"/>
                <w:sz w:val="24"/>
                <w:szCs w:val="24"/>
                <w:highlight w:val="yellow"/>
                <w:lang w:val="en-US" w:eastAsia="zh-CN"/>
              </w:rPr>
              <w:t>1</w:t>
            </w:r>
            <w:r>
              <w:rPr>
                <w:rFonts w:hint="eastAsia" w:ascii="宋体" w:hAnsi="宋体" w:cs="宋体"/>
                <w:sz w:val="24"/>
                <w:szCs w:val="24"/>
                <w:highlight w:val="yellow"/>
              </w:rPr>
              <w:t>月</w:t>
            </w:r>
            <w:r>
              <w:rPr>
                <w:rFonts w:hint="eastAsia" w:ascii="宋体" w:hAnsi="宋体" w:cs="宋体"/>
                <w:sz w:val="24"/>
                <w:szCs w:val="24"/>
                <w:highlight w:val="yellow"/>
                <w:lang w:val="en-US" w:eastAsia="zh-CN"/>
              </w:rPr>
              <w:t>1</w:t>
            </w:r>
            <w:r>
              <w:rPr>
                <w:rFonts w:hint="eastAsia" w:ascii="宋体" w:hAnsi="宋体" w:cs="宋体"/>
                <w:sz w:val="24"/>
                <w:szCs w:val="24"/>
                <w:highlight w:val="yellow"/>
              </w:rPr>
              <w:t>日</w:t>
            </w:r>
            <w:r>
              <w:rPr>
                <w:rFonts w:hint="eastAsia" w:ascii="宋体" w:hAnsi="宋体" w:cs="宋体"/>
                <w:sz w:val="24"/>
                <w:szCs w:val="24"/>
              </w:rPr>
              <w:t>以来承接过</w:t>
            </w:r>
            <w:r>
              <w:rPr>
                <w:rFonts w:hint="eastAsia" w:ascii="宋体" w:hAnsi="宋体" w:cs="宋体"/>
                <w:sz w:val="24"/>
                <w:szCs w:val="24"/>
                <w:lang w:val="zh-CN"/>
              </w:rPr>
              <w:t>类似银行网点厅堂布置项目</w:t>
            </w:r>
            <w:r>
              <w:rPr>
                <w:rFonts w:hint="eastAsia" w:ascii="宋体" w:hAnsi="宋体" w:cs="宋体"/>
                <w:sz w:val="24"/>
                <w:szCs w:val="24"/>
              </w:rPr>
              <w:t>业绩，每提供1份单项合同金额10万元及以上的业绩得5分，最多得10分</w:t>
            </w:r>
            <w:r>
              <w:rPr>
                <w:rFonts w:hint="eastAsia" w:ascii="宋体" w:hAnsi="宋体" w:cs="宋体"/>
                <w:sz w:val="24"/>
                <w:szCs w:val="24"/>
                <w:lang w:val="zh-CN"/>
              </w:rPr>
              <w:t>。</w:t>
            </w:r>
            <w:r>
              <w:rPr>
                <w:rFonts w:hint="eastAsia" w:ascii="宋体" w:hAnsi="宋体" w:cs="宋体"/>
                <w:bCs/>
                <w:sz w:val="24"/>
                <w:szCs w:val="24"/>
              </w:rPr>
              <w:t>（类似业绩时间以合同签订时间为准，类似业绩金额以发票金额为准，提供合同复印件、发票复印件加投标人公章，同一公司不同业绩只能算一个）</w:t>
            </w:r>
          </w:p>
        </w:tc>
      </w:tr>
    </w:tbl>
    <w:p>
      <w:pPr>
        <w:spacing w:line="360" w:lineRule="auto"/>
        <w:ind w:firstLine="590" w:firstLineChars="245"/>
        <w:jc w:val="left"/>
        <w:rPr>
          <w:rFonts w:hint="eastAsia"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注：1、评委应对以上各得分项独立评分，投标人最终得分为所有评委评分汇总。</w:t>
      </w:r>
    </w:p>
    <w:p>
      <w:pPr>
        <w:spacing w:line="360" w:lineRule="auto"/>
        <w:ind w:firstLine="590" w:firstLineChars="245"/>
        <w:jc w:val="left"/>
        <w:rPr>
          <w:rFonts w:hint="eastAsia" w:cs="仿宋" w:asciiTheme="minorEastAsia" w:hAnsiTheme="minorEastAsia" w:eastAsiaTheme="minorEastAsia"/>
          <w:b/>
          <w:bCs/>
          <w:sz w:val="24"/>
          <w:szCs w:val="24"/>
        </w:rPr>
      </w:pPr>
      <w:bookmarkStart w:id="10" w:name="_Toc436989824"/>
      <w:r>
        <w:rPr>
          <w:rFonts w:hint="eastAsia" w:cs="仿宋" w:asciiTheme="minorEastAsia" w:hAnsiTheme="minorEastAsia" w:eastAsiaTheme="minorEastAsia"/>
          <w:b/>
          <w:bCs/>
          <w:sz w:val="24"/>
          <w:szCs w:val="24"/>
        </w:rPr>
        <w:t>2、</w:t>
      </w:r>
      <w:r>
        <w:rPr>
          <w:rFonts w:cs="仿宋" w:asciiTheme="minorEastAsia" w:hAnsiTheme="minorEastAsia" w:eastAsiaTheme="minorEastAsia"/>
          <w:b/>
          <w:bCs/>
          <w:sz w:val="24"/>
          <w:szCs w:val="24"/>
        </w:rPr>
        <w:t>评审过程中，若</w:t>
      </w:r>
      <w:r>
        <w:rPr>
          <w:rFonts w:hint="eastAsia" w:cs="仿宋" w:asciiTheme="minorEastAsia" w:hAnsiTheme="minorEastAsia" w:eastAsiaTheme="minorEastAsia"/>
          <w:b/>
          <w:bCs/>
          <w:sz w:val="24"/>
          <w:szCs w:val="24"/>
        </w:rPr>
        <w:t>投标人报价明显</w:t>
      </w:r>
      <w:r>
        <w:rPr>
          <w:rFonts w:cs="仿宋" w:asciiTheme="minorEastAsia" w:hAnsiTheme="minorEastAsia" w:eastAsiaTheme="minorEastAsia"/>
          <w:b/>
          <w:bCs/>
          <w:sz w:val="24"/>
          <w:szCs w:val="24"/>
        </w:rPr>
        <w:t>低于社会平均成本，</w:t>
      </w:r>
      <w:r>
        <w:rPr>
          <w:rFonts w:hint="eastAsia" w:cs="仿宋" w:asciiTheme="minorEastAsia" w:hAnsiTheme="minorEastAsia" w:eastAsiaTheme="minorEastAsia"/>
          <w:b/>
          <w:bCs/>
          <w:sz w:val="24"/>
          <w:szCs w:val="24"/>
        </w:rPr>
        <w:t>评标委员会</w:t>
      </w:r>
      <w:r>
        <w:rPr>
          <w:rFonts w:cs="仿宋" w:asciiTheme="minorEastAsia" w:hAnsiTheme="minorEastAsia" w:eastAsiaTheme="minorEastAsia"/>
          <w:b/>
          <w:bCs/>
          <w:sz w:val="24"/>
          <w:szCs w:val="24"/>
        </w:rPr>
        <w:t>应当质询投标</w:t>
      </w:r>
      <w:r>
        <w:rPr>
          <w:rFonts w:hint="eastAsia" w:cs="仿宋" w:asciiTheme="minorEastAsia" w:hAnsiTheme="minorEastAsia" w:eastAsiaTheme="minorEastAsia"/>
          <w:b/>
          <w:bCs/>
          <w:sz w:val="24"/>
          <w:szCs w:val="24"/>
        </w:rPr>
        <w:t>人</w:t>
      </w:r>
      <w:r>
        <w:rPr>
          <w:rFonts w:cs="仿宋" w:asciiTheme="minorEastAsia" w:hAnsiTheme="minorEastAsia" w:eastAsiaTheme="minorEastAsia"/>
          <w:b/>
          <w:bCs/>
          <w:sz w:val="24"/>
          <w:szCs w:val="24"/>
        </w:rPr>
        <w:t>，并要求投标</w:t>
      </w:r>
      <w:r>
        <w:rPr>
          <w:rFonts w:hint="eastAsia" w:cs="仿宋" w:asciiTheme="minorEastAsia" w:hAnsiTheme="minorEastAsia" w:eastAsiaTheme="minorEastAsia"/>
          <w:b/>
          <w:bCs/>
          <w:sz w:val="24"/>
          <w:szCs w:val="24"/>
        </w:rPr>
        <w:t>人</w:t>
      </w:r>
      <w:r>
        <w:rPr>
          <w:rFonts w:cs="仿宋" w:asciiTheme="minorEastAsia" w:hAnsiTheme="minorEastAsia" w:eastAsiaTheme="minorEastAsia"/>
          <w:b/>
          <w:bCs/>
          <w:sz w:val="24"/>
          <w:szCs w:val="24"/>
        </w:rPr>
        <w:t>提供足以证明其合理性的资料</w:t>
      </w:r>
      <w:r>
        <w:rPr>
          <w:rFonts w:hint="eastAsia" w:cs="仿宋" w:asciiTheme="minorEastAsia" w:hAnsiTheme="minorEastAsia" w:eastAsiaTheme="minorEastAsia"/>
          <w:b/>
          <w:bCs/>
          <w:sz w:val="24"/>
          <w:szCs w:val="24"/>
        </w:rPr>
        <w:t>（如人员工资、社会保险费用、管理费、利润、税金、材料设备投入等报价组成依据）</w:t>
      </w:r>
      <w:r>
        <w:rPr>
          <w:rFonts w:cs="仿宋" w:asciiTheme="minorEastAsia" w:hAnsiTheme="minorEastAsia" w:eastAsiaTheme="minorEastAsia"/>
          <w:b/>
          <w:bCs/>
          <w:sz w:val="24"/>
          <w:szCs w:val="24"/>
        </w:rPr>
        <w:t>。如果投标人不能进行合理说明或提供相关证明资料的，由评标委员会认定该投标人的投标低于成本价，为</w:t>
      </w:r>
      <w:r>
        <w:rPr>
          <w:rFonts w:hint="eastAsia" w:cs="仿宋" w:asciiTheme="minorEastAsia" w:hAnsiTheme="minorEastAsia" w:eastAsiaTheme="minorEastAsia"/>
          <w:b/>
          <w:bCs/>
          <w:sz w:val="24"/>
          <w:szCs w:val="24"/>
        </w:rPr>
        <w:t>无效</w:t>
      </w:r>
      <w:r>
        <w:rPr>
          <w:rFonts w:cs="仿宋" w:asciiTheme="minorEastAsia" w:hAnsiTheme="minorEastAsia" w:eastAsiaTheme="minorEastAsia"/>
          <w:b/>
          <w:bCs/>
          <w:sz w:val="24"/>
          <w:szCs w:val="24"/>
        </w:rPr>
        <w:t>报价。</w:t>
      </w:r>
    </w:p>
    <w:p>
      <w:pPr>
        <w:pStyle w:val="69"/>
        <w:ind w:firstLine="420"/>
        <w:sectPr>
          <w:pgSz w:w="11906" w:h="16838"/>
          <w:pgMar w:top="1440" w:right="1797" w:bottom="1440" w:left="1797" w:header="851" w:footer="992" w:gutter="0"/>
          <w:cols w:space="720" w:num="1"/>
          <w:docGrid w:type="lines" w:linePitch="312" w:charSpace="0"/>
        </w:sectPr>
      </w:pPr>
    </w:p>
    <w:bookmarkEnd w:id="10"/>
    <w:p>
      <w:pPr>
        <w:jc w:val="center"/>
        <w:rPr>
          <w:rFonts w:hint="eastAsia" w:ascii="宋体" w:hAnsi="宋体"/>
          <w:b/>
          <w:sz w:val="32"/>
          <w:szCs w:val="32"/>
        </w:rPr>
      </w:pPr>
      <w:r>
        <w:rPr>
          <w:rFonts w:hint="eastAsia" w:ascii="宋体" w:hAnsi="宋体"/>
          <w:b/>
          <w:sz w:val="32"/>
          <w:szCs w:val="32"/>
        </w:rPr>
        <w:t>第六章 竞争性磋商投标文件（格式）</w:t>
      </w:r>
    </w:p>
    <w:p>
      <w:pPr>
        <w:pStyle w:val="2"/>
        <w:spacing w:line="500" w:lineRule="exact"/>
        <w:jc w:val="center"/>
        <w:rPr>
          <w:rFonts w:hint="eastAsia" w:ascii="宋体" w:hAnsi="宋体"/>
          <w:b w:val="0"/>
          <w:bCs w:val="0"/>
          <w:sz w:val="48"/>
        </w:rPr>
      </w:pPr>
      <w:bookmarkStart w:id="11" w:name="_Toc26554094"/>
      <w:bookmarkStart w:id="12" w:name="_Toc80184570"/>
      <w:bookmarkStart w:id="13" w:name="_Toc506957184"/>
      <w:bookmarkStart w:id="14" w:name="_Toc80184787"/>
    </w:p>
    <w:bookmarkEnd w:id="11"/>
    <w:bookmarkEnd w:id="12"/>
    <w:bookmarkEnd w:id="13"/>
    <w:bookmarkEnd w:id="14"/>
    <w:p>
      <w:pPr>
        <w:spacing w:line="500" w:lineRule="exact"/>
        <w:jc w:val="center"/>
        <w:rPr>
          <w:rFonts w:hint="eastAsia" w:ascii="宋体" w:hAnsi="宋体"/>
          <w:b/>
          <w:bCs/>
          <w:smallCaps/>
          <w:sz w:val="32"/>
          <w:szCs w:val="32"/>
        </w:rPr>
      </w:pPr>
    </w:p>
    <w:p>
      <w:pPr>
        <w:spacing w:line="500" w:lineRule="exact"/>
        <w:ind w:firstLine="2702" w:firstLineChars="841"/>
        <w:rPr>
          <w:rFonts w:hint="eastAsia" w:ascii="宋体" w:hAnsi="宋体"/>
          <w:b/>
          <w:bCs/>
          <w:smallCaps/>
          <w:sz w:val="32"/>
          <w:szCs w:val="32"/>
        </w:rPr>
      </w:pPr>
    </w:p>
    <w:p>
      <w:pPr>
        <w:spacing w:line="500" w:lineRule="exact"/>
        <w:ind w:firstLine="1789" w:firstLineChars="495"/>
        <w:rPr>
          <w:rFonts w:hint="eastAsia" w:ascii="宋体" w:hAnsi="宋体"/>
          <w:b/>
          <w:bCs/>
          <w:sz w:val="36"/>
          <w:szCs w:val="36"/>
        </w:rPr>
      </w:pPr>
    </w:p>
    <w:p>
      <w:pPr>
        <w:spacing w:line="500" w:lineRule="exact"/>
        <w:ind w:firstLine="1789" w:firstLineChars="495"/>
        <w:rPr>
          <w:rFonts w:hint="eastAsia" w:ascii="宋体" w:hAnsi="宋体"/>
          <w:b/>
          <w:bCs/>
          <w:sz w:val="36"/>
          <w:szCs w:val="36"/>
        </w:rPr>
      </w:pPr>
    </w:p>
    <w:p>
      <w:pPr>
        <w:spacing w:line="500" w:lineRule="exact"/>
        <w:ind w:firstLine="1789" w:firstLineChars="495"/>
        <w:rPr>
          <w:rFonts w:hint="eastAsia" w:ascii="宋体" w:hAnsi="宋体"/>
          <w:b/>
          <w:bCs/>
          <w:sz w:val="36"/>
          <w:szCs w:val="36"/>
        </w:rPr>
      </w:pPr>
      <w:r>
        <w:rPr>
          <w:rFonts w:hint="eastAsia" w:ascii="宋体" w:hAnsi="宋体"/>
          <w:b/>
          <w:bCs/>
          <w:smallCaps/>
          <w:sz w:val="36"/>
          <w:szCs w:val="36"/>
        </w:rPr>
        <w:t>项目名称</w:t>
      </w:r>
      <w:r>
        <w:rPr>
          <w:rFonts w:hint="eastAsia" w:ascii="宋体" w:hAnsi="宋体"/>
          <w:b/>
          <w:bCs/>
          <w:sz w:val="36"/>
          <w:szCs w:val="36"/>
        </w:rPr>
        <w:t xml:space="preserve">: </w:t>
      </w:r>
    </w:p>
    <w:p>
      <w:pPr>
        <w:spacing w:line="500" w:lineRule="exact"/>
        <w:ind w:firstLine="1789" w:firstLineChars="495"/>
        <w:rPr>
          <w:rFonts w:hint="eastAsia" w:ascii="宋体" w:hAnsi="宋体"/>
          <w:b/>
          <w:bCs/>
          <w:sz w:val="36"/>
          <w:szCs w:val="36"/>
        </w:rPr>
      </w:pPr>
    </w:p>
    <w:p>
      <w:pPr>
        <w:spacing w:line="500" w:lineRule="exact"/>
        <w:jc w:val="center"/>
        <w:rPr>
          <w:rFonts w:hint="eastAsia" w:ascii="宋体" w:hAnsi="宋体"/>
          <w:sz w:val="36"/>
          <w:szCs w:val="36"/>
        </w:rPr>
      </w:pPr>
    </w:p>
    <w:p>
      <w:pPr>
        <w:spacing w:line="500" w:lineRule="exact"/>
        <w:jc w:val="center"/>
        <w:rPr>
          <w:rFonts w:hint="eastAsia" w:ascii="宋体" w:hAnsi="宋体"/>
          <w:sz w:val="28"/>
        </w:rPr>
      </w:pPr>
    </w:p>
    <w:p>
      <w:pPr>
        <w:spacing w:line="500" w:lineRule="exact"/>
        <w:jc w:val="center"/>
        <w:rPr>
          <w:rFonts w:hint="eastAsia" w:ascii="宋体" w:hAnsi="宋体"/>
          <w:sz w:val="28"/>
        </w:rPr>
      </w:pPr>
    </w:p>
    <w:p>
      <w:pPr>
        <w:spacing w:line="500" w:lineRule="exact"/>
        <w:jc w:val="center"/>
        <w:rPr>
          <w:rFonts w:hint="eastAsia" w:ascii="宋体" w:hAnsi="宋体"/>
          <w:sz w:val="28"/>
        </w:rPr>
      </w:pPr>
      <w:r>
        <w:rPr>
          <w:rFonts w:ascii="宋体" w:hAnsi="宋体"/>
          <w:sz w:val="28"/>
        </w:rPr>
        <w:br w:type="textWrapping"/>
      </w:r>
    </w:p>
    <w:p>
      <w:pPr>
        <w:spacing w:line="500" w:lineRule="exact"/>
        <w:jc w:val="center"/>
        <w:rPr>
          <w:rFonts w:hint="eastAsia" w:ascii="宋体" w:hAnsi="宋体"/>
          <w:sz w:val="28"/>
        </w:rPr>
      </w:pPr>
    </w:p>
    <w:p>
      <w:pPr>
        <w:spacing w:line="500" w:lineRule="exact"/>
        <w:ind w:right="1124" w:firstLine="1214" w:firstLineChars="378"/>
        <w:rPr>
          <w:rFonts w:hint="eastAsia" w:ascii="宋体" w:hAnsi="宋体"/>
          <w:b/>
          <w:bCs/>
          <w:sz w:val="32"/>
          <w:szCs w:val="32"/>
        </w:rPr>
      </w:pPr>
      <w:r>
        <w:rPr>
          <w:rFonts w:hint="eastAsia" w:ascii="宋体" w:hAnsi="宋体"/>
          <w:b/>
          <w:bCs/>
          <w:sz w:val="32"/>
          <w:szCs w:val="32"/>
        </w:rPr>
        <w:t>竞争性磋商供应商全称：</w:t>
      </w:r>
      <w:r>
        <w:rPr>
          <w:rFonts w:hint="eastAsia" w:ascii="宋体" w:hAnsi="宋体"/>
          <w:b/>
          <w:bCs/>
          <w:sz w:val="32"/>
          <w:szCs w:val="32"/>
          <w:u w:val="single"/>
        </w:rPr>
        <w:t>　　　　　　　     　　</w:t>
      </w:r>
    </w:p>
    <w:p>
      <w:pPr>
        <w:spacing w:line="500" w:lineRule="exact"/>
        <w:ind w:right="1124" w:firstLine="411" w:firstLineChars="128"/>
        <w:rPr>
          <w:rFonts w:hint="eastAsia" w:ascii="宋体" w:hAnsi="宋体"/>
          <w:b/>
          <w:bCs/>
          <w:sz w:val="32"/>
          <w:szCs w:val="32"/>
        </w:rPr>
      </w:pPr>
      <w:r>
        <w:rPr>
          <w:rFonts w:hint="eastAsia" w:ascii="宋体" w:hAnsi="宋体"/>
          <w:b/>
          <w:bCs/>
          <w:sz w:val="32"/>
          <w:szCs w:val="32"/>
        </w:rPr>
        <w:t xml:space="preserve">　　　　　    </w:t>
      </w:r>
    </w:p>
    <w:p>
      <w:pPr>
        <w:spacing w:line="500" w:lineRule="exact"/>
        <w:ind w:right="1124" w:firstLine="411" w:firstLineChars="128"/>
        <w:rPr>
          <w:rFonts w:hint="eastAsia" w:ascii="宋体" w:hAnsi="宋体"/>
          <w:b/>
          <w:bCs/>
          <w:sz w:val="32"/>
          <w:szCs w:val="32"/>
        </w:rPr>
      </w:pPr>
    </w:p>
    <w:p>
      <w:pPr>
        <w:spacing w:line="500" w:lineRule="exact"/>
        <w:ind w:right="1124" w:firstLine="411" w:firstLineChars="128"/>
        <w:jc w:val="center"/>
        <w:rPr>
          <w:rFonts w:hint="eastAsia" w:ascii="宋体" w:hAnsi="宋体"/>
          <w:b/>
          <w:bCs/>
          <w:sz w:val="32"/>
          <w:szCs w:val="32"/>
        </w:rPr>
      </w:pPr>
    </w:p>
    <w:p>
      <w:pPr>
        <w:spacing w:line="500" w:lineRule="exact"/>
        <w:ind w:right="1124" w:firstLine="411" w:firstLineChars="128"/>
        <w:jc w:val="center"/>
        <w:rPr>
          <w:rFonts w:hint="eastAsia" w:ascii="宋体" w:hAnsi="宋体"/>
          <w:b/>
          <w:bCs/>
          <w:sz w:val="32"/>
          <w:szCs w:val="32"/>
        </w:rPr>
      </w:pPr>
      <w:r>
        <w:rPr>
          <w:rFonts w:hint="eastAsia" w:ascii="宋体" w:hAnsi="宋体"/>
          <w:b/>
          <w:bCs/>
          <w:sz w:val="32"/>
          <w:szCs w:val="32"/>
        </w:rPr>
        <w:t xml:space="preserve">      2025年   月   日</w:t>
      </w:r>
    </w:p>
    <w:p>
      <w:pPr>
        <w:ind w:right="1123"/>
        <w:outlineLvl w:val="0"/>
        <w:rPr>
          <w:rFonts w:hint="eastAsia" w:ascii="宋体" w:hAnsi="宋体"/>
          <w:b/>
          <w:bCs/>
          <w:sz w:val="15"/>
          <w:szCs w:val="15"/>
          <w:lang w:val="zh-CN"/>
        </w:rPr>
      </w:pPr>
      <w:r>
        <w:rPr>
          <w:rFonts w:ascii="宋体" w:hAnsi="宋体"/>
          <w:sz w:val="36"/>
        </w:rPr>
        <w:br w:type="page"/>
      </w:r>
      <w:r>
        <w:rPr>
          <w:rFonts w:hint="eastAsia" w:ascii="宋体" w:hAnsi="宋体"/>
          <w:b/>
          <w:sz w:val="28"/>
          <w:szCs w:val="28"/>
          <w:lang w:val="zh-CN"/>
        </w:rPr>
        <w:t>一、竞 争 性 磋 商 声 明</w:t>
      </w:r>
    </w:p>
    <w:p>
      <w:pPr>
        <w:spacing w:line="300" w:lineRule="auto"/>
        <w:rPr>
          <w:rFonts w:hint="eastAsia" w:ascii="宋体" w:hAnsi="宋体"/>
          <w:sz w:val="24"/>
          <w:szCs w:val="24"/>
          <w:u w:val="single"/>
        </w:rPr>
      </w:pPr>
      <w:r>
        <w:rPr>
          <w:rFonts w:hint="eastAsia" w:ascii="宋体" w:hAnsi="宋体"/>
          <w:sz w:val="24"/>
          <w:szCs w:val="24"/>
          <w:lang w:val="zh-CN"/>
        </w:rPr>
        <w:t>致：</w:t>
      </w:r>
      <w:r>
        <w:rPr>
          <w:rFonts w:hint="eastAsia" w:ascii="宋体" w:hAnsi="宋体"/>
          <w:sz w:val="24"/>
          <w:szCs w:val="24"/>
          <w:u w:val="single"/>
          <w:lang w:val="zh-CN"/>
        </w:rPr>
        <w:t>（</w:t>
      </w:r>
      <w:r>
        <w:rPr>
          <w:rFonts w:hint="eastAsia" w:ascii="宋体" w:hAnsi="宋体"/>
          <w:sz w:val="24"/>
          <w:szCs w:val="24"/>
          <w:u w:val="single"/>
        </w:rPr>
        <w:t>采购人</w:t>
      </w:r>
      <w:r>
        <w:rPr>
          <w:rFonts w:hint="eastAsia" w:ascii="宋体" w:hAnsi="宋体"/>
          <w:sz w:val="24"/>
          <w:szCs w:val="24"/>
          <w:u w:val="single"/>
          <w:lang w:val="zh-CN"/>
        </w:rPr>
        <w:t>）</w:t>
      </w:r>
    </w:p>
    <w:p>
      <w:pPr>
        <w:spacing w:line="300" w:lineRule="auto"/>
        <w:ind w:firstLine="480" w:firstLineChars="200"/>
        <w:rPr>
          <w:rFonts w:hint="eastAsia" w:ascii="宋体" w:hAnsi="宋体"/>
          <w:sz w:val="24"/>
          <w:szCs w:val="24"/>
        </w:rPr>
      </w:pPr>
      <w:r>
        <w:rPr>
          <w:rFonts w:hint="eastAsia" w:ascii="宋体" w:hAnsi="宋体"/>
          <w:sz w:val="24"/>
          <w:szCs w:val="24"/>
          <w:lang w:val="zh-CN"/>
        </w:rPr>
        <w:t>根据贵方</w:t>
      </w:r>
      <w:r>
        <w:rPr>
          <w:rFonts w:hint="eastAsia" w:ascii="宋体" w:hAnsi="宋体"/>
          <w:sz w:val="24"/>
          <w:szCs w:val="24"/>
          <w:u w:val="single"/>
          <w:lang w:val="zh-CN"/>
        </w:rPr>
        <w:t xml:space="preserve">     （</w:t>
      </w:r>
      <w:r>
        <w:rPr>
          <w:rFonts w:hint="eastAsia" w:ascii="宋体" w:hAnsi="宋体"/>
          <w:sz w:val="24"/>
          <w:szCs w:val="24"/>
          <w:u w:val="single"/>
        </w:rPr>
        <w:t>项目名称</w:t>
      </w:r>
      <w:r>
        <w:rPr>
          <w:rFonts w:hint="eastAsia" w:ascii="宋体" w:hAnsi="宋体"/>
          <w:sz w:val="24"/>
          <w:szCs w:val="24"/>
          <w:u w:val="single"/>
          <w:lang w:val="zh-CN"/>
        </w:rPr>
        <w:t>）</w:t>
      </w:r>
      <w:r>
        <w:rPr>
          <w:rFonts w:hint="eastAsia" w:ascii="宋体" w:hAnsi="宋体"/>
          <w:sz w:val="24"/>
          <w:szCs w:val="24"/>
          <w:lang w:val="zh-CN"/>
        </w:rPr>
        <w:t>竞争性磋商文件，正式授权下述签字人(姓名和职务)代表我方(竞争性磋商供应商的名称)，全权处理本次项目竞争性磋商的有关事宜。</w:t>
      </w:r>
    </w:p>
    <w:p>
      <w:pPr>
        <w:spacing w:line="300" w:lineRule="auto"/>
        <w:ind w:firstLine="480" w:firstLineChars="200"/>
        <w:rPr>
          <w:rFonts w:hint="eastAsia" w:ascii="宋体" w:hAnsi="宋体"/>
          <w:sz w:val="24"/>
          <w:szCs w:val="24"/>
          <w:lang w:val="zh-CN"/>
        </w:rPr>
      </w:pPr>
      <w:r>
        <w:rPr>
          <w:rFonts w:hint="eastAsia" w:ascii="宋体" w:hAnsi="宋体"/>
          <w:sz w:val="24"/>
          <w:szCs w:val="24"/>
          <w:lang w:val="zh-CN"/>
        </w:rPr>
        <w:t>据此函，签字人兹宣布同意如下:</w:t>
      </w:r>
    </w:p>
    <w:p>
      <w:pPr>
        <w:spacing w:line="300" w:lineRule="auto"/>
        <w:ind w:firstLine="480" w:firstLineChars="200"/>
        <w:rPr>
          <w:rFonts w:hint="eastAsia" w:ascii="宋体" w:hAnsi="宋体"/>
          <w:sz w:val="24"/>
          <w:szCs w:val="24"/>
        </w:rPr>
      </w:pPr>
      <w:r>
        <w:rPr>
          <w:rFonts w:hint="eastAsia" w:ascii="宋体" w:hAnsi="宋体"/>
          <w:sz w:val="24"/>
          <w:szCs w:val="24"/>
          <w:lang w:val="zh-CN"/>
        </w:rPr>
        <w:t>(1)按竞争性磋商文件规定的各项要求，向买方提供所需货物与服务。</w:t>
      </w:r>
    </w:p>
    <w:p>
      <w:pPr>
        <w:spacing w:line="300" w:lineRule="auto"/>
        <w:ind w:firstLine="480" w:firstLineChars="200"/>
        <w:rPr>
          <w:rFonts w:hint="eastAsia" w:ascii="宋体" w:hAnsi="宋体"/>
          <w:sz w:val="24"/>
          <w:szCs w:val="24"/>
        </w:rPr>
      </w:pPr>
      <w:r>
        <w:rPr>
          <w:rFonts w:hint="eastAsia" w:ascii="宋体" w:hAnsi="宋体"/>
          <w:sz w:val="24"/>
          <w:szCs w:val="24"/>
          <w:lang w:val="zh-CN"/>
        </w:rPr>
        <w:t>(2)我方为本次项目提交的竞争性磋商响应文件一份正本，一份副本。我们已详细审核全部竞争性磋商文件及其有效补充文件，我们知道必须放弃提出含糊不清或误解问题的权利。</w:t>
      </w:r>
    </w:p>
    <w:p>
      <w:pPr>
        <w:spacing w:line="300" w:lineRule="auto"/>
        <w:ind w:firstLine="480" w:firstLineChars="200"/>
        <w:rPr>
          <w:rFonts w:hint="eastAsia" w:ascii="宋体" w:hAnsi="宋体"/>
          <w:sz w:val="24"/>
          <w:szCs w:val="24"/>
        </w:rPr>
      </w:pPr>
      <w:r>
        <w:rPr>
          <w:rFonts w:hint="eastAsia" w:ascii="宋体" w:hAnsi="宋体"/>
          <w:sz w:val="24"/>
          <w:szCs w:val="24"/>
          <w:lang w:val="zh-CN"/>
        </w:rPr>
        <w:t>(3)我们同意从规定的竞争性磋商日期起遵循本竞争性磋商响应文件，并在规定的竞争性磋商有效期期满之前均具有约束力。</w:t>
      </w:r>
    </w:p>
    <w:p>
      <w:pPr>
        <w:spacing w:line="300" w:lineRule="auto"/>
        <w:ind w:firstLine="480" w:firstLineChars="200"/>
        <w:rPr>
          <w:rFonts w:hint="eastAsia" w:ascii="宋体" w:hAnsi="宋体"/>
          <w:sz w:val="24"/>
          <w:szCs w:val="24"/>
        </w:rPr>
      </w:pPr>
      <w:r>
        <w:rPr>
          <w:rFonts w:hint="eastAsia" w:ascii="宋体" w:hAnsi="宋体"/>
          <w:sz w:val="24"/>
          <w:szCs w:val="24"/>
          <w:lang w:val="zh-CN"/>
        </w:rPr>
        <w:t>(4)如果在规定的竞争性磋商有效期内撤回响应文件或成交后拒绝签订合同，我们的竞争性磋商保证金可被贵方没收。</w:t>
      </w:r>
    </w:p>
    <w:p>
      <w:pPr>
        <w:spacing w:line="300" w:lineRule="auto"/>
        <w:ind w:firstLine="480" w:firstLineChars="200"/>
        <w:rPr>
          <w:rFonts w:hint="eastAsia" w:ascii="宋体" w:hAnsi="宋体"/>
          <w:sz w:val="24"/>
          <w:szCs w:val="24"/>
        </w:rPr>
      </w:pPr>
      <w:r>
        <w:rPr>
          <w:rFonts w:hint="eastAsia" w:ascii="宋体" w:hAnsi="宋体"/>
          <w:sz w:val="24"/>
          <w:szCs w:val="24"/>
          <w:lang w:val="zh-CN"/>
        </w:rPr>
        <w:t>(5)同意向贵方提供贵方可能另外要求的与竞争性磋商有关的任何证据或资料，并保证我方已提供和将要提供的文件是真实的、准确的。</w:t>
      </w:r>
    </w:p>
    <w:p>
      <w:pPr>
        <w:spacing w:line="300" w:lineRule="auto"/>
        <w:ind w:firstLine="480" w:firstLineChars="200"/>
        <w:rPr>
          <w:rFonts w:hint="eastAsia" w:ascii="宋体" w:hAnsi="宋体"/>
          <w:sz w:val="24"/>
          <w:szCs w:val="24"/>
          <w:lang w:val="zh-CN"/>
        </w:rPr>
      </w:pPr>
      <w:r>
        <w:rPr>
          <w:rFonts w:hint="eastAsia" w:ascii="宋体" w:hAnsi="宋体"/>
          <w:sz w:val="24"/>
          <w:szCs w:val="24"/>
          <w:lang w:val="zh-CN"/>
        </w:rPr>
        <w:t>(6)一旦我方成交，我方将根据竞争性磋商文件的规定，严格履行合同的责任和义务，并保证于“磋商文件”中规定的时间交货，并完成与之配套的服务工作，交付买方验收、使用。</w:t>
      </w:r>
    </w:p>
    <w:p>
      <w:pPr>
        <w:spacing w:line="300" w:lineRule="auto"/>
        <w:ind w:firstLine="480" w:firstLineChars="200"/>
        <w:rPr>
          <w:rFonts w:hint="eastAsia" w:ascii="宋体" w:hAnsi="宋体"/>
          <w:sz w:val="24"/>
          <w:szCs w:val="24"/>
          <w:lang w:val="zh-CN"/>
        </w:rPr>
      </w:pPr>
      <w:r>
        <w:rPr>
          <w:rFonts w:hint="eastAsia" w:ascii="宋体" w:hAnsi="宋体"/>
          <w:sz w:val="24"/>
          <w:szCs w:val="24"/>
          <w:lang w:val="zh-CN"/>
        </w:rPr>
        <w:t>(7)遵守竞争性磋商文件中要求的货物初验及最终验收标准和方式。</w:t>
      </w:r>
    </w:p>
    <w:p>
      <w:pPr>
        <w:spacing w:line="300" w:lineRule="auto"/>
        <w:ind w:firstLine="480" w:firstLineChars="200"/>
        <w:rPr>
          <w:rFonts w:hint="eastAsia" w:ascii="宋体" w:hAnsi="宋体"/>
          <w:sz w:val="24"/>
          <w:szCs w:val="24"/>
          <w:lang w:val="zh-CN"/>
        </w:rPr>
      </w:pPr>
      <w:r>
        <w:rPr>
          <w:rFonts w:hint="eastAsia" w:ascii="宋体" w:hAnsi="宋体"/>
          <w:sz w:val="24"/>
          <w:szCs w:val="24"/>
          <w:lang w:val="zh-CN"/>
        </w:rPr>
        <w:t>(8)我方同意自行踏勘现场统计需要布置的装饰物品，如装饰物品使用超量的额外费用由我方自行承担，招标人不再额外支付任何费用。</w:t>
      </w:r>
    </w:p>
    <w:p>
      <w:pPr>
        <w:spacing w:line="300" w:lineRule="auto"/>
        <w:ind w:firstLine="480" w:firstLineChars="200"/>
        <w:rPr>
          <w:rFonts w:hint="eastAsia" w:ascii="宋体" w:hAnsi="宋体"/>
          <w:sz w:val="24"/>
          <w:szCs w:val="24"/>
          <w:lang w:val="zh-CN"/>
        </w:rPr>
      </w:pPr>
      <w:r>
        <w:rPr>
          <w:rFonts w:hint="eastAsia" w:ascii="宋体" w:hAnsi="宋体"/>
          <w:sz w:val="24"/>
          <w:szCs w:val="24"/>
          <w:lang w:val="zh-CN"/>
        </w:rPr>
        <w:t>(9)与本竞争性磋商有关的正式通讯地址为:</w:t>
      </w:r>
    </w:p>
    <w:p>
      <w:pPr>
        <w:spacing w:line="300" w:lineRule="auto"/>
        <w:ind w:firstLine="480" w:firstLineChars="200"/>
        <w:rPr>
          <w:rFonts w:hint="eastAsia" w:ascii="宋体" w:hAnsi="宋体"/>
          <w:sz w:val="24"/>
          <w:szCs w:val="24"/>
          <w:u w:val="single"/>
          <w:lang w:val="zh-CN"/>
        </w:rPr>
      </w:pPr>
      <w:r>
        <w:rPr>
          <w:rFonts w:hint="eastAsia" w:ascii="宋体" w:hAnsi="宋体"/>
          <w:sz w:val="24"/>
          <w:szCs w:val="24"/>
          <w:lang w:val="zh-CN"/>
        </w:rPr>
        <w:t>地   址:</w:t>
      </w:r>
    </w:p>
    <w:p>
      <w:pPr>
        <w:spacing w:line="300" w:lineRule="auto"/>
        <w:ind w:firstLine="480" w:firstLineChars="200"/>
        <w:rPr>
          <w:rFonts w:hint="eastAsia" w:ascii="宋体" w:hAnsi="宋体"/>
          <w:sz w:val="24"/>
          <w:szCs w:val="24"/>
        </w:rPr>
      </w:pPr>
      <w:r>
        <w:rPr>
          <w:rFonts w:hint="eastAsia" w:ascii="宋体" w:hAnsi="宋体"/>
          <w:sz w:val="24"/>
          <w:szCs w:val="24"/>
          <w:lang w:val="zh-CN"/>
        </w:rPr>
        <w:t>邮   编:</w:t>
      </w:r>
    </w:p>
    <w:p>
      <w:pPr>
        <w:spacing w:line="300" w:lineRule="auto"/>
        <w:ind w:firstLine="480" w:firstLineChars="200"/>
        <w:rPr>
          <w:rFonts w:hint="eastAsia" w:ascii="宋体" w:hAnsi="宋体"/>
          <w:sz w:val="24"/>
          <w:szCs w:val="24"/>
          <w:u w:val="single"/>
          <w:lang w:val="zh-CN"/>
        </w:rPr>
      </w:pPr>
      <w:r>
        <w:rPr>
          <w:rFonts w:hint="eastAsia" w:ascii="宋体" w:hAnsi="宋体"/>
          <w:sz w:val="24"/>
          <w:szCs w:val="24"/>
          <w:lang w:val="zh-CN"/>
        </w:rPr>
        <w:t>电   话:</w:t>
      </w:r>
    </w:p>
    <w:p>
      <w:pPr>
        <w:spacing w:line="300" w:lineRule="auto"/>
        <w:ind w:firstLine="480" w:firstLineChars="200"/>
        <w:rPr>
          <w:rFonts w:hint="eastAsia" w:ascii="宋体" w:hAnsi="宋体"/>
          <w:sz w:val="24"/>
          <w:szCs w:val="24"/>
          <w:u w:val="single"/>
          <w:lang w:val="zh-CN"/>
        </w:rPr>
      </w:pPr>
      <w:r>
        <w:rPr>
          <w:rFonts w:hint="eastAsia" w:ascii="宋体" w:hAnsi="宋体"/>
          <w:sz w:val="24"/>
          <w:szCs w:val="24"/>
          <w:lang w:val="zh-CN"/>
        </w:rPr>
        <w:t>传   真:</w:t>
      </w:r>
    </w:p>
    <w:p>
      <w:pPr>
        <w:spacing w:line="300" w:lineRule="auto"/>
        <w:ind w:firstLine="480" w:firstLineChars="200"/>
        <w:rPr>
          <w:rFonts w:hint="eastAsia" w:ascii="宋体" w:hAnsi="宋体"/>
          <w:sz w:val="24"/>
          <w:szCs w:val="24"/>
          <w:u w:val="single"/>
          <w:lang w:val="zh-CN"/>
        </w:rPr>
      </w:pPr>
      <w:r>
        <w:rPr>
          <w:rFonts w:hint="eastAsia" w:ascii="宋体" w:hAnsi="宋体"/>
          <w:sz w:val="24"/>
          <w:szCs w:val="24"/>
          <w:lang w:val="zh-CN"/>
        </w:rPr>
        <w:t>竞争性磋商供应商开户行:</w:t>
      </w:r>
    </w:p>
    <w:p>
      <w:pPr>
        <w:spacing w:line="300" w:lineRule="auto"/>
        <w:ind w:firstLine="480" w:firstLineChars="200"/>
        <w:rPr>
          <w:rFonts w:hint="eastAsia" w:ascii="宋体" w:hAnsi="宋体"/>
          <w:sz w:val="24"/>
          <w:szCs w:val="24"/>
        </w:rPr>
      </w:pPr>
      <w:r>
        <w:rPr>
          <w:rFonts w:hint="eastAsia" w:ascii="宋体" w:hAnsi="宋体"/>
          <w:sz w:val="24"/>
          <w:szCs w:val="24"/>
          <w:lang w:val="zh-CN"/>
        </w:rPr>
        <w:t>账   号:</w:t>
      </w:r>
    </w:p>
    <w:p>
      <w:pPr>
        <w:spacing w:line="300" w:lineRule="auto"/>
        <w:ind w:firstLine="480" w:firstLineChars="200"/>
        <w:rPr>
          <w:rFonts w:hint="eastAsia" w:ascii="宋体" w:hAnsi="宋体"/>
          <w:sz w:val="24"/>
          <w:szCs w:val="24"/>
          <w:u w:val="single"/>
          <w:lang w:val="zh-CN"/>
        </w:rPr>
      </w:pPr>
      <w:r>
        <w:rPr>
          <w:rFonts w:hint="eastAsia" w:ascii="宋体" w:hAnsi="宋体"/>
          <w:sz w:val="24"/>
          <w:szCs w:val="24"/>
          <w:lang w:val="zh-CN"/>
        </w:rPr>
        <w:t>法定代表人或授权代表(签字):</w:t>
      </w:r>
    </w:p>
    <w:p>
      <w:pPr>
        <w:spacing w:line="300" w:lineRule="auto"/>
        <w:ind w:firstLine="480" w:firstLineChars="200"/>
        <w:rPr>
          <w:rFonts w:hint="eastAsia" w:ascii="宋体" w:hAnsi="宋体"/>
          <w:sz w:val="24"/>
          <w:szCs w:val="24"/>
        </w:rPr>
      </w:pPr>
      <w:r>
        <w:rPr>
          <w:rFonts w:hint="eastAsia" w:ascii="宋体" w:hAnsi="宋体"/>
          <w:sz w:val="24"/>
          <w:szCs w:val="24"/>
          <w:lang w:val="zh-CN"/>
        </w:rPr>
        <w:t>竞争性磋商供应商(公章):</w:t>
      </w:r>
    </w:p>
    <w:p>
      <w:pPr>
        <w:spacing w:line="300" w:lineRule="auto"/>
        <w:ind w:firstLine="480" w:firstLineChars="200"/>
        <w:rPr>
          <w:rFonts w:hint="eastAsia" w:ascii="宋体" w:hAnsi="宋体"/>
          <w:sz w:val="24"/>
          <w:szCs w:val="24"/>
          <w:lang w:val="zh-CN"/>
        </w:rPr>
      </w:pPr>
      <w:r>
        <w:rPr>
          <w:rFonts w:hint="eastAsia" w:ascii="宋体" w:hAnsi="宋体"/>
          <w:sz w:val="24"/>
          <w:szCs w:val="24"/>
          <w:lang w:val="zh-CN"/>
        </w:rPr>
        <w:t>日期</w:t>
      </w:r>
      <w:r>
        <w:rPr>
          <w:rFonts w:hint="eastAsia" w:ascii="宋体" w:hAnsi="宋体"/>
          <w:sz w:val="24"/>
          <w:szCs w:val="24"/>
        </w:rPr>
        <w:t xml:space="preserve">:    </w:t>
      </w:r>
      <w:r>
        <w:rPr>
          <w:rFonts w:hint="eastAsia" w:ascii="宋体" w:hAnsi="宋体"/>
          <w:sz w:val="24"/>
          <w:szCs w:val="24"/>
          <w:lang w:val="zh-CN"/>
        </w:rPr>
        <w:t>年  月  日</w:t>
      </w:r>
    </w:p>
    <w:p>
      <w:pPr>
        <w:spacing w:line="300" w:lineRule="auto"/>
        <w:ind w:firstLine="482" w:firstLineChars="200"/>
        <w:rPr>
          <w:rFonts w:hint="eastAsia" w:ascii="宋体" w:hAnsi="宋体"/>
          <w:b/>
          <w:sz w:val="24"/>
          <w:szCs w:val="24"/>
        </w:rPr>
      </w:pPr>
      <w:r>
        <w:rPr>
          <w:rFonts w:hint="eastAsia" w:ascii="宋体" w:hAnsi="宋体"/>
          <w:b/>
          <w:sz w:val="24"/>
          <w:szCs w:val="24"/>
        </w:rPr>
        <w:t>注：竞争性磋商声明为格式文件，请勿修改，否则将导致竞争性磋商文件无效。</w:t>
      </w:r>
    </w:p>
    <w:p>
      <w:pPr>
        <w:widowControl/>
        <w:rPr>
          <w:rFonts w:hint="eastAsia" w:ascii="宋体" w:hAnsi="宋体"/>
          <w:b/>
          <w:sz w:val="28"/>
          <w:szCs w:val="28"/>
        </w:rPr>
      </w:pPr>
      <w:r>
        <w:rPr>
          <w:rFonts w:hint="eastAsia" w:ascii="宋体" w:hAnsi="宋体"/>
          <w:b/>
          <w:sz w:val="28"/>
          <w:szCs w:val="28"/>
        </w:rPr>
        <w:t>二、资格声明</w:t>
      </w:r>
    </w:p>
    <w:p>
      <w:pPr>
        <w:ind w:firstLine="562" w:firstLineChars="200"/>
        <w:jc w:val="center"/>
        <w:rPr>
          <w:rFonts w:hint="eastAsia" w:ascii="宋体" w:hAnsi="宋体"/>
          <w:b/>
          <w:bCs/>
          <w:sz w:val="28"/>
          <w:szCs w:val="44"/>
        </w:rPr>
      </w:pPr>
      <w:r>
        <w:rPr>
          <w:rFonts w:hint="eastAsia" w:ascii="宋体" w:hAnsi="宋体"/>
          <w:b/>
          <w:bCs/>
          <w:sz w:val="28"/>
          <w:szCs w:val="44"/>
        </w:rPr>
        <w:t>资 格 声 明</w:t>
      </w:r>
    </w:p>
    <w:p>
      <w:pPr>
        <w:spacing w:line="300" w:lineRule="auto"/>
        <w:ind w:firstLine="480" w:firstLineChars="200"/>
        <w:rPr>
          <w:rFonts w:hint="eastAsia" w:ascii="宋体" w:hAnsi="宋体"/>
          <w:sz w:val="24"/>
          <w:szCs w:val="24"/>
        </w:rPr>
      </w:pPr>
      <w:r>
        <w:rPr>
          <w:rFonts w:hint="eastAsia" w:ascii="宋体" w:hAnsi="宋体"/>
          <w:sz w:val="24"/>
          <w:szCs w:val="24"/>
        </w:rPr>
        <w:t>1、名称及其它情况：</w:t>
      </w:r>
    </w:p>
    <w:p>
      <w:pPr>
        <w:spacing w:line="300" w:lineRule="auto"/>
        <w:ind w:firstLine="480" w:firstLineChars="200"/>
        <w:rPr>
          <w:rFonts w:hint="eastAsia" w:ascii="宋体" w:hAnsi="宋体"/>
          <w:sz w:val="24"/>
          <w:szCs w:val="24"/>
        </w:rPr>
      </w:pPr>
      <w:r>
        <w:rPr>
          <w:rFonts w:hint="eastAsia" w:ascii="宋体" w:hAnsi="宋体"/>
          <w:sz w:val="24"/>
          <w:szCs w:val="24"/>
        </w:rPr>
        <w:t>(1)竞争性磋商供应商名称：</w:t>
      </w:r>
    </w:p>
    <w:p>
      <w:pPr>
        <w:tabs>
          <w:tab w:val="left" w:pos="4530"/>
        </w:tabs>
        <w:spacing w:line="300" w:lineRule="auto"/>
        <w:ind w:firstLine="480" w:firstLineChars="200"/>
        <w:rPr>
          <w:rFonts w:hint="eastAsia" w:ascii="宋体" w:hAnsi="宋体"/>
          <w:sz w:val="24"/>
          <w:szCs w:val="24"/>
        </w:rPr>
      </w:pPr>
      <w:r>
        <w:rPr>
          <w:rFonts w:hint="eastAsia" w:ascii="宋体" w:hAnsi="宋体"/>
          <w:sz w:val="24"/>
          <w:szCs w:val="24"/>
        </w:rPr>
        <w:t>(2)地址：</w:t>
      </w:r>
      <w:r>
        <w:rPr>
          <w:rFonts w:hint="eastAsia" w:ascii="宋体" w:hAnsi="宋体"/>
          <w:sz w:val="24"/>
          <w:szCs w:val="24"/>
        </w:rPr>
        <w:tab/>
      </w:r>
      <w:r>
        <w:rPr>
          <w:rFonts w:hint="eastAsia" w:ascii="宋体" w:hAnsi="宋体"/>
          <w:sz w:val="24"/>
          <w:szCs w:val="24"/>
        </w:rPr>
        <w:t>邮编：</w:t>
      </w:r>
    </w:p>
    <w:p>
      <w:pPr>
        <w:tabs>
          <w:tab w:val="left" w:pos="600"/>
          <w:tab w:val="left" w:pos="4320"/>
        </w:tabs>
        <w:spacing w:line="300" w:lineRule="auto"/>
        <w:ind w:firstLine="480" w:firstLineChars="200"/>
        <w:rPr>
          <w:rFonts w:hint="eastAsia" w:ascii="宋体" w:hAnsi="宋体"/>
          <w:sz w:val="24"/>
          <w:szCs w:val="24"/>
        </w:rPr>
      </w:pPr>
      <w:r>
        <w:rPr>
          <w:rFonts w:hint="eastAsia" w:ascii="宋体" w:hAnsi="宋体"/>
          <w:sz w:val="24"/>
          <w:szCs w:val="24"/>
        </w:rPr>
        <w:t>电话：     传真：</w:t>
      </w:r>
    </w:p>
    <w:p>
      <w:pPr>
        <w:spacing w:line="300" w:lineRule="auto"/>
        <w:ind w:firstLine="480" w:firstLineChars="200"/>
        <w:rPr>
          <w:rFonts w:hint="eastAsia" w:ascii="宋体" w:hAnsi="宋体"/>
          <w:sz w:val="24"/>
          <w:szCs w:val="24"/>
          <w:u w:val="single"/>
        </w:rPr>
      </w:pPr>
      <w:r>
        <w:rPr>
          <w:rFonts w:hint="eastAsia" w:ascii="宋体" w:hAnsi="宋体"/>
          <w:sz w:val="24"/>
          <w:szCs w:val="24"/>
        </w:rPr>
        <w:t>(3)成立和/或注册日期：</w:t>
      </w:r>
    </w:p>
    <w:p>
      <w:pPr>
        <w:spacing w:line="300" w:lineRule="auto"/>
        <w:ind w:firstLine="480" w:firstLineChars="200"/>
        <w:rPr>
          <w:rFonts w:hint="eastAsia" w:ascii="宋体" w:hAnsi="宋体"/>
          <w:sz w:val="24"/>
          <w:szCs w:val="24"/>
        </w:rPr>
      </w:pPr>
      <w:r>
        <w:rPr>
          <w:rFonts w:hint="eastAsia" w:ascii="宋体" w:hAnsi="宋体"/>
          <w:sz w:val="24"/>
          <w:szCs w:val="24"/>
        </w:rPr>
        <w:t>(4)法定代表人及主要负责人：</w:t>
      </w:r>
    </w:p>
    <w:p>
      <w:pPr>
        <w:spacing w:line="300" w:lineRule="auto"/>
        <w:ind w:firstLine="480" w:firstLineChars="200"/>
        <w:rPr>
          <w:rFonts w:hint="eastAsia" w:ascii="宋体" w:hAnsi="宋体"/>
          <w:sz w:val="24"/>
          <w:szCs w:val="24"/>
        </w:rPr>
      </w:pPr>
      <w:r>
        <w:rPr>
          <w:rFonts w:hint="eastAsia" w:ascii="宋体" w:hAnsi="宋体"/>
          <w:sz w:val="24"/>
          <w:szCs w:val="24"/>
        </w:rPr>
        <w:t xml:space="preserve">2、近三年的营业额： </w:t>
      </w: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2271"/>
        <w:gridCol w:w="2270"/>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dxa"/>
          </w:tcPr>
          <w:p>
            <w:pPr>
              <w:spacing w:line="300" w:lineRule="auto"/>
              <w:ind w:firstLine="480" w:firstLineChars="200"/>
              <w:jc w:val="center"/>
              <w:rPr>
                <w:rFonts w:hint="eastAsia" w:ascii="宋体" w:hAnsi="宋体"/>
                <w:sz w:val="24"/>
                <w:szCs w:val="24"/>
              </w:rPr>
            </w:pPr>
            <w:r>
              <w:rPr>
                <w:rFonts w:hint="eastAsia" w:ascii="宋体" w:hAnsi="宋体"/>
                <w:sz w:val="24"/>
                <w:szCs w:val="24"/>
              </w:rPr>
              <w:t>年    份</w:t>
            </w:r>
          </w:p>
        </w:tc>
        <w:tc>
          <w:tcPr>
            <w:tcW w:w="2271" w:type="dxa"/>
          </w:tcPr>
          <w:p>
            <w:pPr>
              <w:spacing w:line="300" w:lineRule="auto"/>
              <w:ind w:firstLine="480" w:firstLineChars="200"/>
              <w:jc w:val="center"/>
              <w:rPr>
                <w:rFonts w:hint="eastAsia" w:ascii="宋体" w:hAnsi="宋体"/>
                <w:sz w:val="24"/>
                <w:szCs w:val="24"/>
              </w:rPr>
            </w:pPr>
            <w:r>
              <w:rPr>
                <w:rFonts w:hint="eastAsia" w:ascii="宋体" w:hAnsi="宋体"/>
                <w:sz w:val="24"/>
                <w:szCs w:val="24"/>
              </w:rPr>
              <w:t>国    内(万元)</w:t>
            </w:r>
          </w:p>
        </w:tc>
        <w:tc>
          <w:tcPr>
            <w:tcW w:w="2270" w:type="dxa"/>
          </w:tcPr>
          <w:p>
            <w:pPr>
              <w:spacing w:line="300" w:lineRule="auto"/>
              <w:ind w:firstLine="480" w:firstLineChars="200"/>
              <w:jc w:val="center"/>
              <w:rPr>
                <w:rFonts w:hint="eastAsia" w:ascii="宋体" w:hAnsi="宋体"/>
                <w:sz w:val="24"/>
                <w:szCs w:val="24"/>
              </w:rPr>
            </w:pPr>
            <w:r>
              <w:rPr>
                <w:rFonts w:hint="eastAsia" w:ascii="宋体" w:hAnsi="宋体"/>
                <w:sz w:val="24"/>
                <w:szCs w:val="24"/>
              </w:rPr>
              <w:t>出    口(万元)</w:t>
            </w:r>
          </w:p>
        </w:tc>
        <w:tc>
          <w:tcPr>
            <w:tcW w:w="2271" w:type="dxa"/>
          </w:tcPr>
          <w:p>
            <w:pPr>
              <w:spacing w:line="300" w:lineRule="auto"/>
              <w:ind w:firstLine="480" w:firstLineChars="200"/>
              <w:jc w:val="center"/>
              <w:rPr>
                <w:rFonts w:hint="eastAsia" w:ascii="宋体" w:hAnsi="宋体"/>
                <w:sz w:val="24"/>
                <w:szCs w:val="24"/>
              </w:rPr>
            </w:pPr>
            <w:r>
              <w:rPr>
                <w:rFonts w:hint="eastAsia" w:ascii="宋体" w:hAnsi="宋体"/>
                <w:sz w:val="24"/>
                <w:szCs w:val="24"/>
              </w:rPr>
              <w:t>总    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dxa"/>
          </w:tcPr>
          <w:p>
            <w:pPr>
              <w:spacing w:line="300" w:lineRule="auto"/>
              <w:ind w:firstLine="480" w:firstLineChars="200"/>
              <w:jc w:val="center"/>
              <w:rPr>
                <w:rFonts w:hint="eastAsia" w:ascii="宋体" w:hAnsi="宋体"/>
                <w:sz w:val="24"/>
                <w:szCs w:val="24"/>
              </w:rPr>
            </w:pPr>
            <w:r>
              <w:rPr>
                <w:rFonts w:hint="eastAsia" w:ascii="宋体" w:hAnsi="宋体"/>
                <w:sz w:val="24"/>
                <w:szCs w:val="24"/>
              </w:rPr>
              <w:t xml:space="preserve">    年</w:t>
            </w:r>
          </w:p>
        </w:tc>
        <w:tc>
          <w:tcPr>
            <w:tcW w:w="2271" w:type="dxa"/>
          </w:tcPr>
          <w:p>
            <w:pPr>
              <w:spacing w:line="300" w:lineRule="auto"/>
              <w:ind w:firstLine="480" w:firstLineChars="200"/>
              <w:rPr>
                <w:rFonts w:hint="eastAsia" w:ascii="宋体" w:hAnsi="宋体"/>
                <w:sz w:val="24"/>
                <w:szCs w:val="24"/>
              </w:rPr>
            </w:pPr>
          </w:p>
        </w:tc>
        <w:tc>
          <w:tcPr>
            <w:tcW w:w="2270" w:type="dxa"/>
          </w:tcPr>
          <w:p>
            <w:pPr>
              <w:spacing w:line="300" w:lineRule="auto"/>
              <w:ind w:firstLine="480" w:firstLineChars="200"/>
              <w:rPr>
                <w:rFonts w:hint="eastAsia" w:ascii="宋体" w:hAnsi="宋体"/>
                <w:sz w:val="24"/>
                <w:szCs w:val="24"/>
              </w:rPr>
            </w:pPr>
          </w:p>
        </w:tc>
        <w:tc>
          <w:tcPr>
            <w:tcW w:w="2271" w:type="dxa"/>
          </w:tcPr>
          <w:p>
            <w:pPr>
              <w:spacing w:line="300" w:lineRule="auto"/>
              <w:ind w:firstLine="480" w:firstLineChars="20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dxa"/>
          </w:tcPr>
          <w:p>
            <w:pPr>
              <w:spacing w:line="300" w:lineRule="auto"/>
              <w:ind w:firstLine="480" w:firstLineChars="200"/>
              <w:jc w:val="center"/>
              <w:rPr>
                <w:rFonts w:hint="eastAsia" w:ascii="宋体" w:hAnsi="宋体"/>
                <w:sz w:val="24"/>
                <w:szCs w:val="24"/>
              </w:rPr>
            </w:pPr>
            <w:r>
              <w:rPr>
                <w:rFonts w:hint="eastAsia" w:ascii="宋体" w:hAnsi="宋体"/>
                <w:sz w:val="24"/>
                <w:szCs w:val="24"/>
              </w:rPr>
              <w:t xml:space="preserve">    年</w:t>
            </w:r>
          </w:p>
        </w:tc>
        <w:tc>
          <w:tcPr>
            <w:tcW w:w="2271" w:type="dxa"/>
          </w:tcPr>
          <w:p>
            <w:pPr>
              <w:spacing w:line="300" w:lineRule="auto"/>
              <w:ind w:firstLine="480" w:firstLineChars="200"/>
              <w:rPr>
                <w:rFonts w:hint="eastAsia" w:ascii="宋体" w:hAnsi="宋体"/>
                <w:sz w:val="24"/>
                <w:szCs w:val="24"/>
              </w:rPr>
            </w:pPr>
          </w:p>
        </w:tc>
        <w:tc>
          <w:tcPr>
            <w:tcW w:w="2270" w:type="dxa"/>
          </w:tcPr>
          <w:p>
            <w:pPr>
              <w:spacing w:line="300" w:lineRule="auto"/>
              <w:ind w:firstLine="480" w:firstLineChars="200"/>
              <w:rPr>
                <w:rFonts w:hint="eastAsia" w:ascii="宋体" w:hAnsi="宋体"/>
                <w:sz w:val="24"/>
                <w:szCs w:val="24"/>
              </w:rPr>
            </w:pPr>
          </w:p>
        </w:tc>
        <w:tc>
          <w:tcPr>
            <w:tcW w:w="2271" w:type="dxa"/>
          </w:tcPr>
          <w:p>
            <w:pPr>
              <w:spacing w:line="300" w:lineRule="auto"/>
              <w:ind w:firstLine="480" w:firstLineChars="200"/>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0" w:type="dxa"/>
          </w:tcPr>
          <w:p>
            <w:pPr>
              <w:spacing w:line="300" w:lineRule="auto"/>
              <w:ind w:firstLine="480" w:firstLineChars="200"/>
              <w:jc w:val="center"/>
              <w:rPr>
                <w:rFonts w:hint="eastAsia" w:ascii="宋体" w:hAnsi="宋体"/>
                <w:sz w:val="24"/>
                <w:szCs w:val="24"/>
              </w:rPr>
            </w:pPr>
            <w:r>
              <w:rPr>
                <w:rFonts w:hint="eastAsia" w:ascii="宋体" w:hAnsi="宋体"/>
                <w:sz w:val="24"/>
                <w:szCs w:val="24"/>
              </w:rPr>
              <w:t xml:space="preserve">    年</w:t>
            </w:r>
          </w:p>
        </w:tc>
        <w:tc>
          <w:tcPr>
            <w:tcW w:w="2271" w:type="dxa"/>
          </w:tcPr>
          <w:p>
            <w:pPr>
              <w:spacing w:line="300" w:lineRule="auto"/>
              <w:ind w:firstLine="480" w:firstLineChars="200"/>
              <w:rPr>
                <w:rFonts w:hint="eastAsia" w:ascii="宋体" w:hAnsi="宋体"/>
                <w:sz w:val="24"/>
                <w:szCs w:val="24"/>
              </w:rPr>
            </w:pPr>
          </w:p>
        </w:tc>
        <w:tc>
          <w:tcPr>
            <w:tcW w:w="2270" w:type="dxa"/>
          </w:tcPr>
          <w:p>
            <w:pPr>
              <w:spacing w:line="300" w:lineRule="auto"/>
              <w:ind w:firstLine="480" w:firstLineChars="200"/>
              <w:rPr>
                <w:rFonts w:hint="eastAsia" w:ascii="宋体" w:hAnsi="宋体"/>
                <w:sz w:val="24"/>
                <w:szCs w:val="24"/>
              </w:rPr>
            </w:pPr>
          </w:p>
        </w:tc>
        <w:tc>
          <w:tcPr>
            <w:tcW w:w="2271" w:type="dxa"/>
          </w:tcPr>
          <w:p>
            <w:pPr>
              <w:spacing w:line="300" w:lineRule="auto"/>
              <w:ind w:firstLine="480" w:firstLineChars="200"/>
              <w:rPr>
                <w:rFonts w:hint="eastAsia" w:ascii="宋体" w:hAnsi="宋体"/>
                <w:sz w:val="24"/>
                <w:szCs w:val="24"/>
              </w:rPr>
            </w:pPr>
          </w:p>
        </w:tc>
      </w:tr>
    </w:tbl>
    <w:p>
      <w:pPr>
        <w:spacing w:line="300" w:lineRule="auto"/>
        <w:ind w:firstLine="480" w:firstLineChars="200"/>
        <w:rPr>
          <w:rFonts w:hint="eastAsia" w:ascii="宋体" w:hAnsi="宋体"/>
          <w:sz w:val="24"/>
          <w:szCs w:val="24"/>
        </w:rPr>
      </w:pPr>
      <w:r>
        <w:rPr>
          <w:rFonts w:hint="eastAsia" w:ascii="宋体" w:hAnsi="宋体"/>
          <w:sz w:val="24"/>
          <w:szCs w:val="24"/>
        </w:rPr>
        <w:t>3、本次竞争性磋商要求的其他资格文件以及竞争性磋商供应商认为需要声明的其他情况：</w:t>
      </w:r>
    </w:p>
    <w:p>
      <w:pPr>
        <w:spacing w:line="300" w:lineRule="auto"/>
        <w:ind w:firstLine="480" w:firstLineChars="200"/>
        <w:rPr>
          <w:rFonts w:hint="eastAsia" w:ascii="宋体" w:hAnsi="宋体"/>
          <w:sz w:val="24"/>
          <w:szCs w:val="24"/>
        </w:rPr>
      </w:pPr>
    </w:p>
    <w:p>
      <w:pPr>
        <w:spacing w:line="300" w:lineRule="auto"/>
        <w:ind w:firstLine="480" w:firstLineChars="200"/>
        <w:rPr>
          <w:rFonts w:hint="eastAsia" w:ascii="宋体" w:hAnsi="宋体"/>
          <w:sz w:val="24"/>
          <w:szCs w:val="24"/>
        </w:rPr>
      </w:pPr>
      <w:r>
        <w:rPr>
          <w:rFonts w:hint="eastAsia" w:ascii="宋体" w:hAnsi="宋体"/>
          <w:sz w:val="24"/>
          <w:szCs w:val="24"/>
        </w:rPr>
        <w:t>兹证明上述声明是真实的、正确的，并提供了全部能提供的资料和数据，我们同意遵照贵方要求出示有关证明文件，</w:t>
      </w:r>
      <w:r>
        <w:rPr>
          <w:rFonts w:hint="eastAsia" w:ascii="宋体" w:hAnsi="宋体"/>
          <w:b/>
          <w:sz w:val="24"/>
          <w:szCs w:val="24"/>
        </w:rPr>
        <w:t>如有虚假，自愿丧失中标资格。</w:t>
      </w:r>
    </w:p>
    <w:p>
      <w:pPr>
        <w:spacing w:line="300" w:lineRule="auto"/>
        <w:rPr>
          <w:rFonts w:hint="eastAsia" w:ascii="宋体" w:hAnsi="宋体"/>
          <w:sz w:val="24"/>
          <w:szCs w:val="24"/>
        </w:rPr>
      </w:pPr>
      <w:r>
        <w:rPr>
          <w:rFonts w:hint="eastAsia" w:ascii="宋体" w:hAnsi="宋体"/>
          <w:sz w:val="24"/>
          <w:szCs w:val="24"/>
        </w:rPr>
        <w:tab/>
      </w:r>
      <w:r>
        <w:rPr>
          <w:rFonts w:hint="eastAsia" w:ascii="宋体" w:hAnsi="宋体"/>
          <w:sz w:val="24"/>
          <w:szCs w:val="24"/>
        </w:rPr>
        <w:t>竞争性磋商供应商公章：</w:t>
      </w:r>
    </w:p>
    <w:p>
      <w:pPr>
        <w:spacing w:line="300" w:lineRule="auto"/>
        <w:rPr>
          <w:rFonts w:hint="eastAsia" w:ascii="宋体" w:hAnsi="宋体"/>
          <w:sz w:val="24"/>
          <w:szCs w:val="24"/>
        </w:rPr>
      </w:pPr>
      <w:r>
        <w:rPr>
          <w:rFonts w:hint="eastAsia" w:ascii="宋体" w:hAnsi="宋体"/>
          <w:sz w:val="24"/>
          <w:szCs w:val="24"/>
          <w:lang w:val="zh-CN"/>
        </w:rPr>
        <w:tab/>
      </w:r>
      <w:r>
        <w:rPr>
          <w:rFonts w:hint="eastAsia" w:ascii="宋体" w:hAnsi="宋体"/>
          <w:sz w:val="24"/>
          <w:szCs w:val="24"/>
          <w:lang w:val="zh-CN"/>
        </w:rPr>
        <w:t>法定代表人或授权代表</w:t>
      </w:r>
      <w:r>
        <w:rPr>
          <w:rFonts w:hint="eastAsia" w:ascii="宋体" w:hAnsi="宋体"/>
          <w:sz w:val="24"/>
          <w:szCs w:val="24"/>
        </w:rPr>
        <w:t>签字：</w:t>
      </w:r>
    </w:p>
    <w:p>
      <w:pPr>
        <w:spacing w:line="300" w:lineRule="auto"/>
        <w:ind w:firstLine="480" w:firstLineChars="200"/>
        <w:rPr>
          <w:rFonts w:hint="eastAsia" w:ascii="宋体" w:hAnsi="宋体"/>
          <w:sz w:val="24"/>
          <w:szCs w:val="24"/>
        </w:rPr>
      </w:pPr>
      <w:r>
        <w:rPr>
          <w:rFonts w:hint="eastAsia" w:ascii="宋体" w:hAnsi="宋体"/>
          <w:sz w:val="24"/>
          <w:szCs w:val="24"/>
        </w:rPr>
        <w:t xml:space="preserve">日期：   年   月   日            </w:t>
      </w:r>
    </w:p>
    <w:p>
      <w:pPr>
        <w:spacing w:line="300" w:lineRule="auto"/>
        <w:ind w:firstLine="482" w:firstLineChars="200"/>
        <w:rPr>
          <w:rFonts w:hint="eastAsia" w:ascii="宋体" w:hAnsi="宋体"/>
          <w:b/>
          <w:sz w:val="24"/>
          <w:szCs w:val="24"/>
        </w:rPr>
      </w:pPr>
      <w:r>
        <w:rPr>
          <w:rFonts w:hint="eastAsia" w:ascii="宋体" w:hAnsi="宋体"/>
          <w:b/>
          <w:sz w:val="24"/>
          <w:szCs w:val="24"/>
        </w:rPr>
        <w:t>注：资格声明为格式文件，请勿修改，否则将导致竞争性磋商文件无效。</w:t>
      </w:r>
    </w:p>
    <w:p>
      <w:pPr>
        <w:spacing w:line="360" w:lineRule="auto"/>
        <w:rPr>
          <w:rFonts w:hint="eastAsia" w:ascii="宋体" w:hAnsi="宋体"/>
          <w:b/>
          <w:sz w:val="28"/>
          <w:szCs w:val="28"/>
        </w:rPr>
      </w:pPr>
      <w:r>
        <w:rPr>
          <w:rFonts w:ascii="宋体" w:hAnsi="宋体"/>
          <w:b/>
          <w:sz w:val="28"/>
          <w:szCs w:val="28"/>
        </w:rPr>
        <w:br w:type="page"/>
      </w:r>
      <w:r>
        <w:rPr>
          <w:rFonts w:hint="eastAsia" w:ascii="宋体" w:hAnsi="宋体"/>
          <w:b/>
          <w:sz w:val="28"/>
          <w:szCs w:val="28"/>
        </w:rPr>
        <w:t>三、法定代表人授权书</w:t>
      </w:r>
    </w:p>
    <w:p>
      <w:pPr>
        <w:spacing w:line="360" w:lineRule="auto"/>
        <w:ind w:firstLine="482" w:firstLineChars="200"/>
        <w:jc w:val="center"/>
        <w:rPr>
          <w:b/>
          <w:sz w:val="24"/>
          <w:szCs w:val="24"/>
        </w:rPr>
      </w:pPr>
      <w:bookmarkStart w:id="15" w:name="_Toc23828483"/>
      <w:bookmarkStart w:id="16" w:name="_Toc506943514"/>
      <w:bookmarkStart w:id="17" w:name="_Toc26554103"/>
      <w:bookmarkStart w:id="18" w:name="_Toc513029281"/>
      <w:bookmarkStart w:id="19" w:name="_Toc24878535"/>
      <w:bookmarkStart w:id="20" w:name="_Toc22356583"/>
      <w:bookmarkStart w:id="21" w:name="_Toc506957186"/>
      <w:bookmarkStart w:id="22" w:name="_Toc80184789"/>
      <w:r>
        <w:rPr>
          <w:rFonts w:hint="eastAsia"/>
          <w:b/>
          <w:sz w:val="24"/>
          <w:szCs w:val="24"/>
        </w:rPr>
        <w:t>法定代表人授权书</w:t>
      </w:r>
      <w:bookmarkEnd w:id="15"/>
      <w:bookmarkEnd w:id="16"/>
      <w:bookmarkEnd w:id="17"/>
      <w:bookmarkEnd w:id="18"/>
      <w:bookmarkEnd w:id="19"/>
      <w:bookmarkEnd w:id="20"/>
      <w:r>
        <w:rPr>
          <w:rFonts w:hint="eastAsia"/>
          <w:b/>
          <w:sz w:val="24"/>
          <w:szCs w:val="24"/>
        </w:rPr>
        <w:t>(格式</w:t>
      </w:r>
      <w:bookmarkEnd w:id="21"/>
      <w:r>
        <w:rPr>
          <w:rFonts w:hint="eastAsia"/>
          <w:b/>
          <w:sz w:val="24"/>
          <w:szCs w:val="24"/>
        </w:rPr>
        <w:t>)</w:t>
      </w:r>
      <w:bookmarkEnd w:id="22"/>
    </w:p>
    <w:p>
      <w:pPr>
        <w:spacing w:line="360" w:lineRule="auto"/>
        <w:ind w:firstLine="480" w:firstLineChars="200"/>
        <w:rPr>
          <w:rFonts w:hint="eastAsia" w:ascii="宋体" w:hAnsi="宋体"/>
          <w:sz w:val="24"/>
          <w:szCs w:val="24"/>
        </w:rPr>
      </w:pPr>
    </w:p>
    <w:p>
      <w:pPr>
        <w:spacing w:line="360" w:lineRule="auto"/>
        <w:ind w:firstLine="480" w:firstLineChars="200"/>
        <w:rPr>
          <w:rFonts w:hint="eastAsia" w:ascii="宋体" w:hAnsi="宋体"/>
          <w:sz w:val="24"/>
          <w:szCs w:val="24"/>
        </w:rPr>
      </w:pPr>
      <w:r>
        <w:rPr>
          <w:rFonts w:hint="eastAsia" w:ascii="宋体" w:hAnsi="宋体"/>
          <w:sz w:val="24"/>
          <w:szCs w:val="24"/>
        </w:rPr>
        <w:t>本授权书声明:(竞争性磋商供应商名称)(法定代表人姓名、职务)授权(被授权人的姓名、职务)为我方就</w:t>
      </w:r>
      <w:r>
        <w:rPr>
          <w:rFonts w:hint="eastAsia" w:ascii="宋体" w:hAnsi="宋体"/>
          <w:sz w:val="24"/>
          <w:szCs w:val="24"/>
          <w:u w:val="single"/>
          <w:lang w:val="zh-CN"/>
        </w:rPr>
        <w:t>（</w:t>
      </w:r>
      <w:r>
        <w:rPr>
          <w:rFonts w:hint="eastAsia" w:ascii="宋体" w:hAnsi="宋体"/>
          <w:sz w:val="24"/>
          <w:szCs w:val="24"/>
          <w:u w:val="single"/>
        </w:rPr>
        <w:t>项目名称</w:t>
      </w:r>
      <w:r>
        <w:rPr>
          <w:rFonts w:hint="eastAsia" w:ascii="宋体" w:hAnsi="宋体"/>
          <w:sz w:val="24"/>
          <w:szCs w:val="24"/>
          <w:u w:val="single"/>
          <w:lang w:val="zh-CN"/>
        </w:rPr>
        <w:t xml:space="preserve">） </w:t>
      </w:r>
      <w:r>
        <w:rPr>
          <w:rFonts w:hint="eastAsia" w:ascii="宋体" w:hAnsi="宋体"/>
          <w:sz w:val="24"/>
          <w:szCs w:val="24"/>
        </w:rPr>
        <w:t>的竞争性磋商活动的合法代理人，以本公司名义全权处理一切与该项目竞争性磋商有关的事务。</w:t>
      </w:r>
    </w:p>
    <w:p>
      <w:pPr>
        <w:spacing w:line="360" w:lineRule="auto"/>
        <w:ind w:firstLine="480" w:firstLineChars="200"/>
        <w:rPr>
          <w:rFonts w:hint="eastAsia" w:ascii="宋体" w:hAnsi="宋体"/>
          <w:sz w:val="24"/>
          <w:szCs w:val="24"/>
        </w:rPr>
      </w:pPr>
    </w:p>
    <w:p>
      <w:pPr>
        <w:spacing w:line="360" w:lineRule="auto"/>
        <w:ind w:firstLine="480" w:firstLineChars="200"/>
        <w:rPr>
          <w:rFonts w:hint="eastAsia" w:ascii="宋体" w:hAnsi="宋体"/>
          <w:sz w:val="24"/>
          <w:szCs w:val="24"/>
        </w:rPr>
      </w:pPr>
      <w:r>
        <w:rPr>
          <w:rFonts w:hint="eastAsia" w:ascii="宋体" w:hAnsi="宋体"/>
          <w:sz w:val="24"/>
          <w:szCs w:val="24"/>
        </w:rPr>
        <w:t>本授权书于   年   月   日签字或盖章生效，特此声明。</w:t>
      </w:r>
    </w:p>
    <w:p>
      <w:pPr>
        <w:spacing w:line="360" w:lineRule="auto"/>
        <w:ind w:firstLine="480" w:firstLineChars="200"/>
        <w:rPr>
          <w:rFonts w:hint="eastAsia" w:ascii="宋体" w:hAnsi="宋体"/>
          <w:sz w:val="24"/>
          <w:szCs w:val="24"/>
        </w:rPr>
      </w:pPr>
    </w:p>
    <w:p>
      <w:pPr>
        <w:spacing w:line="360" w:lineRule="auto"/>
        <w:ind w:firstLine="480" w:firstLineChars="200"/>
        <w:rPr>
          <w:rFonts w:hint="eastAsia" w:ascii="宋体" w:hAnsi="宋体"/>
          <w:sz w:val="24"/>
          <w:szCs w:val="24"/>
        </w:rPr>
      </w:pPr>
      <w:r>
        <w:rPr>
          <w:rFonts w:hint="eastAsia" w:ascii="宋体" w:hAnsi="宋体"/>
          <w:sz w:val="24"/>
          <w:szCs w:val="24"/>
        </w:rPr>
        <w:t xml:space="preserve">法定代表人签字或盖章:                        </w:t>
      </w:r>
    </w:p>
    <w:p>
      <w:pPr>
        <w:spacing w:line="360" w:lineRule="auto"/>
        <w:ind w:firstLine="480" w:firstLineChars="200"/>
        <w:rPr>
          <w:rFonts w:hint="eastAsia" w:ascii="宋体" w:hAnsi="宋体"/>
          <w:sz w:val="24"/>
          <w:szCs w:val="24"/>
        </w:rPr>
      </w:pPr>
      <w:r>
        <w:rPr>
          <w:rFonts w:hint="eastAsia" w:ascii="宋体" w:hAnsi="宋体"/>
          <w:sz w:val="24"/>
          <w:szCs w:val="24"/>
        </w:rPr>
        <w:t xml:space="preserve">职    务:                        </w:t>
      </w:r>
    </w:p>
    <w:p>
      <w:pPr>
        <w:spacing w:line="360" w:lineRule="auto"/>
        <w:ind w:firstLine="480" w:firstLineChars="200"/>
        <w:rPr>
          <w:rFonts w:hint="eastAsia" w:ascii="宋体" w:hAnsi="宋体"/>
          <w:sz w:val="24"/>
          <w:szCs w:val="24"/>
        </w:rPr>
      </w:pPr>
      <w:r>
        <w:rPr>
          <w:rFonts w:hint="eastAsia" w:ascii="宋体" w:hAnsi="宋体"/>
          <w:sz w:val="24"/>
          <w:szCs w:val="24"/>
        </w:rPr>
        <w:t xml:space="preserve">单位名称:                        </w:t>
      </w:r>
    </w:p>
    <w:p>
      <w:pPr>
        <w:spacing w:line="360" w:lineRule="auto"/>
        <w:ind w:firstLine="480" w:firstLineChars="200"/>
        <w:rPr>
          <w:rFonts w:hint="eastAsia" w:ascii="宋体" w:hAnsi="宋体"/>
          <w:sz w:val="24"/>
          <w:szCs w:val="24"/>
        </w:rPr>
      </w:pPr>
    </w:p>
    <w:p>
      <w:pPr>
        <w:spacing w:line="360" w:lineRule="auto"/>
        <w:ind w:firstLine="480" w:firstLineChars="200"/>
        <w:rPr>
          <w:rFonts w:hint="eastAsia" w:ascii="宋体" w:hAnsi="宋体"/>
          <w:sz w:val="24"/>
          <w:szCs w:val="24"/>
        </w:rPr>
      </w:pPr>
      <w:r>
        <w:rPr>
          <w:rFonts w:hint="eastAsia" w:ascii="宋体" w:hAnsi="宋体"/>
          <w:sz w:val="24"/>
          <w:szCs w:val="24"/>
        </w:rPr>
        <w:t xml:space="preserve">被授权人签字或盖章:              </w:t>
      </w:r>
    </w:p>
    <w:p>
      <w:pPr>
        <w:spacing w:line="360" w:lineRule="auto"/>
        <w:ind w:firstLine="480" w:firstLineChars="200"/>
        <w:rPr>
          <w:rFonts w:hint="eastAsia" w:ascii="宋体" w:hAnsi="宋体"/>
          <w:sz w:val="24"/>
          <w:szCs w:val="24"/>
        </w:rPr>
      </w:pPr>
      <w:r>
        <w:rPr>
          <w:rFonts w:hint="eastAsia" w:ascii="宋体" w:hAnsi="宋体"/>
          <w:sz w:val="24"/>
          <w:szCs w:val="24"/>
        </w:rPr>
        <w:t>职    务:</w:t>
      </w:r>
    </w:p>
    <w:p>
      <w:pPr>
        <w:spacing w:line="360" w:lineRule="auto"/>
        <w:ind w:firstLine="480" w:firstLineChars="200"/>
        <w:rPr>
          <w:rFonts w:hint="eastAsia" w:ascii="宋体" w:hAnsi="宋体"/>
          <w:sz w:val="24"/>
          <w:szCs w:val="24"/>
        </w:rPr>
      </w:pPr>
      <w:r>
        <w:rPr>
          <w:rFonts w:hint="eastAsia" w:ascii="宋体" w:hAnsi="宋体"/>
          <w:sz w:val="24"/>
          <w:szCs w:val="24"/>
        </w:rPr>
        <w:t>单位名称:</w:t>
      </w:r>
    </w:p>
    <w:p>
      <w:pPr>
        <w:pStyle w:val="29"/>
        <w:spacing w:line="360" w:lineRule="auto"/>
        <w:ind w:left="5250" w:firstLine="480" w:firstLineChars="200"/>
        <w:rPr>
          <w:rFonts w:hint="eastAsia" w:ascii="宋体" w:hAnsi="宋体"/>
          <w:szCs w:val="24"/>
        </w:rPr>
      </w:pPr>
    </w:p>
    <w:p>
      <w:pPr>
        <w:spacing w:line="360" w:lineRule="auto"/>
        <w:ind w:firstLine="480" w:firstLineChars="200"/>
        <w:rPr>
          <w:rFonts w:hint="eastAsia" w:ascii="宋体" w:hAnsi="宋体"/>
          <w:sz w:val="24"/>
          <w:szCs w:val="24"/>
        </w:rPr>
      </w:pPr>
      <w:r>
        <w:rPr>
          <w:rFonts w:hint="eastAsia" w:ascii="宋体" w:hAnsi="宋体"/>
          <w:sz w:val="24"/>
          <w:szCs w:val="24"/>
        </w:rPr>
        <w:t>竞争性磋商供应商名称(公章):</w:t>
      </w:r>
    </w:p>
    <w:p>
      <w:pPr>
        <w:spacing w:line="360" w:lineRule="auto"/>
        <w:ind w:firstLine="480" w:firstLineChars="200"/>
        <w:rPr>
          <w:rFonts w:hint="eastAsia" w:ascii="宋体" w:hAnsi="宋体"/>
          <w:sz w:val="24"/>
          <w:szCs w:val="24"/>
        </w:rPr>
      </w:pPr>
      <w:r>
        <w:rPr>
          <w:rFonts w:hint="eastAsia" w:ascii="宋体" w:hAnsi="宋体"/>
          <w:sz w:val="24"/>
          <w:szCs w:val="24"/>
        </w:rPr>
        <w:t>日     期:</w:t>
      </w:r>
    </w:p>
    <w:p>
      <w:pPr>
        <w:spacing w:line="360" w:lineRule="auto"/>
        <w:ind w:firstLine="480" w:firstLineChars="200"/>
        <w:rPr>
          <w:rFonts w:hint="eastAsia" w:ascii="宋体" w:hAnsi="宋体"/>
          <w:sz w:val="24"/>
          <w:szCs w:val="24"/>
        </w:rPr>
      </w:pPr>
      <w:r>
        <w:rPr>
          <w:rFonts w:hint="eastAsia" w:ascii="宋体" w:hAnsi="宋体"/>
          <w:sz w:val="24"/>
          <w:szCs w:val="24"/>
        </w:rPr>
        <w:t>身份证复印件：</w:t>
      </w:r>
    </w:p>
    <w:p>
      <w:pPr>
        <w:widowControl/>
        <w:spacing w:line="360" w:lineRule="auto"/>
        <w:rPr>
          <w:rFonts w:hint="eastAsia" w:ascii="宋体" w:hAnsi="宋体"/>
          <w:b/>
          <w:sz w:val="24"/>
          <w:szCs w:val="24"/>
        </w:rPr>
      </w:pPr>
      <w:r>
        <w:rPr>
          <w:rFonts w:ascii="宋体" w:hAnsi="宋体"/>
          <w:b/>
          <w:sz w:val="28"/>
          <w:szCs w:val="28"/>
        </w:rPr>
        <w:br w:type="page"/>
      </w:r>
      <w:r>
        <w:rPr>
          <w:rFonts w:hint="eastAsia" w:ascii="宋体" w:hAnsi="宋体"/>
          <w:b/>
          <w:sz w:val="24"/>
          <w:szCs w:val="24"/>
        </w:rPr>
        <w:t>四、竞争性磋商文件第二章“七 竞争性磋商供应商资格证明文件”</w:t>
      </w:r>
    </w:p>
    <w:p>
      <w:pPr>
        <w:widowControl/>
        <w:spacing w:line="360" w:lineRule="auto"/>
        <w:rPr>
          <w:rFonts w:hint="eastAsia" w:ascii="宋体" w:hAnsi="宋体"/>
          <w:b/>
          <w:sz w:val="24"/>
          <w:szCs w:val="24"/>
        </w:rPr>
      </w:pPr>
    </w:p>
    <w:p>
      <w:pPr>
        <w:widowControl/>
        <w:spacing w:line="360" w:lineRule="auto"/>
        <w:rPr>
          <w:rFonts w:hint="eastAsia" w:ascii="宋体" w:hAnsi="宋体"/>
          <w:b/>
          <w:sz w:val="24"/>
          <w:szCs w:val="24"/>
        </w:rPr>
      </w:pPr>
      <w:r>
        <w:rPr>
          <w:rFonts w:hint="eastAsia" w:ascii="宋体" w:hAnsi="宋体"/>
          <w:b/>
          <w:sz w:val="24"/>
          <w:szCs w:val="24"/>
        </w:rPr>
        <w:t>五、非实质性资信证明文件目录</w:t>
      </w:r>
    </w:p>
    <w:p>
      <w:pPr>
        <w:spacing w:before="156" w:beforeLines="50" w:line="360" w:lineRule="auto"/>
        <w:ind w:right="312"/>
        <w:rPr>
          <w:rFonts w:hint="eastAsia" w:ascii="宋体" w:hAnsi="宋体"/>
          <w:sz w:val="24"/>
          <w:szCs w:val="24"/>
        </w:rPr>
      </w:pPr>
      <w:r>
        <w:rPr>
          <w:rFonts w:hint="eastAsia" w:ascii="宋体" w:hAnsi="宋体"/>
          <w:sz w:val="24"/>
          <w:szCs w:val="24"/>
        </w:rPr>
        <w:tab/>
      </w:r>
      <w:r>
        <w:rPr>
          <w:rFonts w:hint="eastAsia" w:ascii="宋体" w:hAnsi="宋体"/>
          <w:sz w:val="24"/>
          <w:szCs w:val="24"/>
        </w:rPr>
        <w:t>本文件规定的和竞争性磋商供应商认为需要提交的与本项目相关的证明材料。</w:t>
      </w:r>
    </w:p>
    <w:p>
      <w:pPr>
        <w:spacing w:before="156" w:beforeLines="50" w:line="360" w:lineRule="auto"/>
        <w:ind w:right="312"/>
        <w:rPr>
          <w:rFonts w:hint="eastAsia" w:ascii="宋体" w:hAnsi="宋体"/>
          <w:sz w:val="24"/>
          <w:szCs w:val="24"/>
        </w:rPr>
      </w:pPr>
    </w:p>
    <w:p>
      <w:pPr>
        <w:spacing w:before="156" w:beforeLines="50" w:line="360" w:lineRule="auto"/>
        <w:ind w:right="312"/>
        <w:rPr>
          <w:rFonts w:hint="eastAsia" w:ascii="宋体" w:hAnsi="宋体"/>
          <w:b/>
          <w:sz w:val="24"/>
          <w:szCs w:val="24"/>
        </w:rPr>
      </w:pPr>
      <w:r>
        <w:rPr>
          <w:rFonts w:hint="eastAsia" w:ascii="宋体" w:hAnsi="宋体"/>
          <w:b/>
          <w:sz w:val="24"/>
          <w:szCs w:val="24"/>
        </w:rPr>
        <w:t>六、</w:t>
      </w:r>
      <w:bookmarkStart w:id="23" w:name="_Hlk215179987"/>
      <w:r>
        <w:rPr>
          <w:rFonts w:hint="eastAsia" w:ascii="宋体" w:hAnsi="宋体"/>
          <w:b/>
          <w:sz w:val="24"/>
          <w:szCs w:val="24"/>
        </w:rPr>
        <w:t>竞争性磋商项目要求响应及偏离表</w:t>
      </w:r>
      <w:bookmarkEnd w:id="23"/>
    </w:p>
    <w:p>
      <w:pPr>
        <w:widowControl/>
        <w:jc w:val="center"/>
        <w:rPr>
          <w:rFonts w:hint="eastAsia" w:ascii="宋体" w:hAnsi="宋体"/>
          <w:b/>
          <w:sz w:val="32"/>
          <w:szCs w:val="32"/>
        </w:rPr>
      </w:pPr>
      <w:r>
        <w:rPr>
          <w:rFonts w:hint="eastAsia" w:ascii="宋体" w:hAnsi="宋体"/>
          <w:b/>
          <w:sz w:val="24"/>
          <w:szCs w:val="24"/>
        </w:rPr>
        <w:t>竞争性磋商项目要求响应及偏离表</w:t>
      </w:r>
    </w:p>
    <w:tbl>
      <w:tblPr>
        <w:tblStyle w:val="52"/>
        <w:tblW w:w="91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2852"/>
        <w:gridCol w:w="2852"/>
        <w:gridCol w:w="1308"/>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4" w:type="dxa"/>
            <w:vAlign w:val="center"/>
          </w:tcPr>
          <w:p>
            <w:pPr>
              <w:jc w:val="center"/>
              <w:rPr>
                <w:rFonts w:hint="eastAsia" w:ascii="宋体" w:hAnsi="宋体"/>
              </w:rPr>
            </w:pPr>
            <w:r>
              <w:rPr>
                <w:rFonts w:hint="eastAsia" w:ascii="宋体" w:hAnsi="宋体"/>
              </w:rPr>
              <w:t>序号</w:t>
            </w:r>
          </w:p>
        </w:tc>
        <w:tc>
          <w:tcPr>
            <w:tcW w:w="2852" w:type="dxa"/>
            <w:vAlign w:val="center"/>
          </w:tcPr>
          <w:p>
            <w:pPr>
              <w:jc w:val="center"/>
              <w:rPr>
                <w:rFonts w:hint="eastAsia" w:ascii="宋体" w:hAnsi="宋体"/>
              </w:rPr>
            </w:pPr>
            <w:r>
              <w:rPr>
                <w:rFonts w:hint="eastAsia" w:ascii="宋体" w:hAnsi="宋体"/>
              </w:rPr>
              <w:t>招标要求</w:t>
            </w:r>
          </w:p>
        </w:tc>
        <w:tc>
          <w:tcPr>
            <w:tcW w:w="2852" w:type="dxa"/>
            <w:vAlign w:val="center"/>
          </w:tcPr>
          <w:p>
            <w:pPr>
              <w:jc w:val="center"/>
              <w:rPr>
                <w:rFonts w:hint="eastAsia" w:ascii="宋体" w:hAnsi="宋体"/>
              </w:rPr>
            </w:pPr>
            <w:r>
              <w:rPr>
                <w:rFonts w:hint="eastAsia" w:ascii="宋体" w:hAnsi="宋体"/>
              </w:rPr>
              <w:t>投标响应</w:t>
            </w:r>
          </w:p>
        </w:tc>
        <w:tc>
          <w:tcPr>
            <w:tcW w:w="1308" w:type="dxa"/>
            <w:vAlign w:val="center"/>
          </w:tcPr>
          <w:p>
            <w:pPr>
              <w:jc w:val="center"/>
              <w:rPr>
                <w:rFonts w:hint="eastAsia" w:ascii="宋体" w:hAnsi="宋体"/>
              </w:rPr>
            </w:pPr>
            <w:r>
              <w:rPr>
                <w:rFonts w:hint="eastAsia" w:ascii="宋体" w:hAnsi="宋体"/>
              </w:rPr>
              <w:t>超出、符合或负偏离</w:t>
            </w:r>
          </w:p>
        </w:tc>
        <w:tc>
          <w:tcPr>
            <w:tcW w:w="1173" w:type="dxa"/>
            <w:vAlign w:val="center"/>
          </w:tcPr>
          <w:p>
            <w:pPr>
              <w:jc w:val="center"/>
              <w:rPr>
                <w:rFonts w:hint="eastAsia" w:ascii="宋体" w:hAnsi="宋体"/>
              </w:rPr>
            </w:pPr>
            <w:r>
              <w:rPr>
                <w:rFonts w:hint="eastAsia" w:ascii="宋体" w:hAnsi="宋体"/>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1308" w:type="dxa"/>
            <w:vAlign w:val="center"/>
          </w:tcPr>
          <w:p>
            <w:pPr>
              <w:jc w:val="center"/>
              <w:rPr>
                <w:rFonts w:hint="eastAsia" w:ascii="宋体" w:hAnsi="宋体"/>
              </w:rPr>
            </w:pPr>
          </w:p>
        </w:tc>
        <w:tc>
          <w:tcPr>
            <w:tcW w:w="1173" w:type="dxa"/>
            <w:vAlign w:val="center"/>
          </w:tcPr>
          <w:p>
            <w:pPr>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1308" w:type="dxa"/>
            <w:vAlign w:val="center"/>
          </w:tcPr>
          <w:p>
            <w:pPr>
              <w:jc w:val="center"/>
              <w:rPr>
                <w:rFonts w:hint="eastAsia" w:ascii="宋体" w:hAnsi="宋体"/>
              </w:rPr>
            </w:pPr>
          </w:p>
        </w:tc>
        <w:tc>
          <w:tcPr>
            <w:tcW w:w="1173" w:type="dxa"/>
            <w:vAlign w:val="center"/>
          </w:tcPr>
          <w:p>
            <w:pPr>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1308" w:type="dxa"/>
            <w:vAlign w:val="center"/>
          </w:tcPr>
          <w:p>
            <w:pPr>
              <w:jc w:val="center"/>
              <w:rPr>
                <w:rFonts w:hint="eastAsia" w:ascii="宋体" w:hAnsi="宋体"/>
              </w:rPr>
            </w:pPr>
          </w:p>
        </w:tc>
        <w:tc>
          <w:tcPr>
            <w:tcW w:w="1173" w:type="dxa"/>
            <w:vAlign w:val="center"/>
          </w:tcPr>
          <w:p>
            <w:pPr>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1308" w:type="dxa"/>
            <w:vAlign w:val="center"/>
          </w:tcPr>
          <w:p>
            <w:pPr>
              <w:jc w:val="center"/>
              <w:rPr>
                <w:rFonts w:hint="eastAsia" w:ascii="宋体" w:hAnsi="宋体"/>
              </w:rPr>
            </w:pPr>
          </w:p>
        </w:tc>
        <w:tc>
          <w:tcPr>
            <w:tcW w:w="1173" w:type="dxa"/>
            <w:vAlign w:val="center"/>
          </w:tcPr>
          <w:p>
            <w:pPr>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2852" w:type="dxa"/>
            <w:vAlign w:val="center"/>
          </w:tcPr>
          <w:p>
            <w:pPr>
              <w:jc w:val="center"/>
              <w:rPr>
                <w:rFonts w:hint="eastAsia" w:ascii="宋体" w:hAnsi="宋体"/>
              </w:rPr>
            </w:pPr>
          </w:p>
        </w:tc>
        <w:tc>
          <w:tcPr>
            <w:tcW w:w="1308" w:type="dxa"/>
            <w:vAlign w:val="center"/>
          </w:tcPr>
          <w:p>
            <w:pPr>
              <w:jc w:val="center"/>
              <w:rPr>
                <w:rFonts w:hint="eastAsia" w:ascii="宋体" w:hAnsi="宋体"/>
              </w:rPr>
            </w:pPr>
          </w:p>
        </w:tc>
        <w:tc>
          <w:tcPr>
            <w:tcW w:w="1173" w:type="dxa"/>
            <w:vAlign w:val="center"/>
          </w:tcPr>
          <w:p>
            <w:pPr>
              <w:jc w:val="center"/>
              <w:rPr>
                <w:rFonts w:hint="eastAsia" w:ascii="宋体" w:hAnsi="宋体"/>
              </w:rPr>
            </w:pPr>
          </w:p>
        </w:tc>
      </w:tr>
    </w:tbl>
    <w:p>
      <w:pPr>
        <w:spacing w:line="360" w:lineRule="auto"/>
        <w:rPr>
          <w:rFonts w:hint="eastAsia" w:ascii="宋体" w:hAnsi="宋体" w:cs="宋体"/>
          <w:sz w:val="24"/>
          <w:szCs w:val="24"/>
        </w:rPr>
      </w:pPr>
      <w:r>
        <w:rPr>
          <w:rFonts w:hint="eastAsia" w:ascii="宋体" w:hAnsi="宋体" w:cs="宋体"/>
          <w:sz w:val="24"/>
          <w:szCs w:val="24"/>
        </w:rPr>
        <w:t>注：</w:t>
      </w:r>
    </w:p>
    <w:p>
      <w:pPr>
        <w:spacing w:line="360" w:lineRule="auto"/>
        <w:rPr>
          <w:rFonts w:hint="eastAsia" w:ascii="宋体" w:hAnsi="宋体" w:cs="宋体"/>
          <w:sz w:val="24"/>
          <w:szCs w:val="24"/>
        </w:rPr>
      </w:pPr>
      <w:r>
        <w:rPr>
          <w:rFonts w:hint="eastAsia" w:ascii="宋体" w:hAnsi="宋体" w:cs="宋体"/>
          <w:sz w:val="24"/>
          <w:szCs w:val="24"/>
        </w:rPr>
        <w:t>1.</w:t>
      </w:r>
      <w:r>
        <w:rPr>
          <w:rFonts w:hint="eastAsia" w:ascii="宋体" w:hAnsi="宋体"/>
          <w:bCs/>
          <w:sz w:val="24"/>
          <w:szCs w:val="24"/>
        </w:rPr>
        <w:t xml:space="preserve"> 供应商对“第四章 竞争性磋商项目要求”中1-13条要求做出响应。</w:t>
      </w:r>
    </w:p>
    <w:p>
      <w:pPr>
        <w:spacing w:line="360" w:lineRule="auto"/>
        <w:rPr>
          <w:rFonts w:hint="eastAsia" w:ascii="宋体" w:hAnsi="宋体" w:cs="宋体"/>
          <w:sz w:val="24"/>
          <w:szCs w:val="24"/>
        </w:rPr>
      </w:pPr>
      <w:r>
        <w:rPr>
          <w:rFonts w:hint="eastAsia" w:ascii="宋体" w:hAnsi="宋体" w:cs="宋体"/>
          <w:sz w:val="24"/>
          <w:szCs w:val="24"/>
        </w:rPr>
        <w:t>2.若本表为空，则表示投标人“全部满足”采购方相应要求。</w:t>
      </w:r>
    </w:p>
    <w:p>
      <w:pPr>
        <w:spacing w:line="360" w:lineRule="auto"/>
        <w:rPr>
          <w:rFonts w:hint="eastAsia" w:ascii="宋体" w:hAnsi="宋体" w:cs="宋体"/>
          <w:sz w:val="24"/>
          <w:szCs w:val="24"/>
        </w:rPr>
      </w:pPr>
      <w:r>
        <w:rPr>
          <w:rFonts w:hint="eastAsia" w:ascii="宋体" w:hAnsi="宋体" w:cs="宋体"/>
          <w:sz w:val="24"/>
          <w:szCs w:val="24"/>
        </w:rPr>
        <w:t>3.即使本表为空，也需在投标文件中提供。</w:t>
      </w:r>
    </w:p>
    <w:p>
      <w:pPr>
        <w:spacing w:line="360" w:lineRule="auto"/>
        <w:rPr>
          <w:rFonts w:hint="eastAsia" w:ascii="宋体" w:hAnsi="宋体" w:cs="宋体"/>
          <w:sz w:val="24"/>
          <w:szCs w:val="24"/>
        </w:rPr>
      </w:pPr>
      <w:r>
        <w:rPr>
          <w:rFonts w:hint="eastAsia" w:ascii="宋体" w:hAnsi="宋体" w:cs="宋体"/>
          <w:sz w:val="24"/>
          <w:szCs w:val="24"/>
        </w:rPr>
        <w:t>4.若投标人在《技术偏离表》中应答“全部满足”，但有额外的负向附加解释或说明，视为对该条款的偏离。</w:t>
      </w:r>
    </w:p>
    <w:p>
      <w:pPr>
        <w:spacing w:line="360" w:lineRule="auto"/>
        <w:rPr>
          <w:rFonts w:hint="eastAsia" w:ascii="宋体" w:hAnsi="宋体" w:cs="宋体"/>
          <w:sz w:val="24"/>
          <w:szCs w:val="24"/>
        </w:rPr>
      </w:pPr>
      <w:r>
        <w:rPr>
          <w:rFonts w:hint="eastAsia" w:ascii="宋体" w:hAnsi="宋体" w:cs="宋体"/>
          <w:sz w:val="24"/>
          <w:szCs w:val="24"/>
        </w:rPr>
        <w:t>5.如投标人提供的点对点应答文件与《技术偏离表》中的应答内容不一致，以《技术偏离表》中的内容为准。</w:t>
      </w:r>
    </w:p>
    <w:p>
      <w:pPr>
        <w:spacing w:line="360" w:lineRule="auto"/>
        <w:rPr>
          <w:rFonts w:hint="eastAsia" w:ascii="宋体" w:hAnsi="宋体" w:cs="宋体"/>
          <w:sz w:val="24"/>
          <w:szCs w:val="24"/>
        </w:rPr>
      </w:pPr>
      <w:r>
        <w:rPr>
          <w:rFonts w:hint="eastAsia" w:ascii="宋体" w:hAnsi="宋体" w:cs="宋体"/>
          <w:sz w:val="24"/>
          <w:szCs w:val="24"/>
        </w:rPr>
        <w:t>6.本项目不接受竞争性磋商项目要求负偏离。</w:t>
      </w:r>
    </w:p>
    <w:p>
      <w:pPr>
        <w:spacing w:line="360" w:lineRule="auto"/>
        <w:rPr>
          <w:rFonts w:hint="eastAsia" w:ascii="宋体" w:hAnsi="宋体" w:cs="宋体"/>
          <w:sz w:val="24"/>
          <w:szCs w:val="24"/>
        </w:rPr>
      </w:pPr>
      <w:r>
        <w:rPr>
          <w:rFonts w:hint="eastAsia" w:ascii="宋体" w:hAnsi="宋体" w:cs="宋体"/>
          <w:sz w:val="24"/>
          <w:szCs w:val="24"/>
        </w:rPr>
        <w:t>6.行数不够，可自行添加。</w:t>
      </w:r>
    </w:p>
    <w:p>
      <w:pPr>
        <w:spacing w:before="156" w:beforeLines="50" w:line="360" w:lineRule="auto"/>
        <w:ind w:right="312"/>
        <w:rPr>
          <w:rFonts w:hint="eastAsia" w:ascii="宋体" w:hAnsi="宋体"/>
          <w:bCs/>
          <w:sz w:val="24"/>
          <w:szCs w:val="24"/>
        </w:rPr>
      </w:pPr>
    </w:p>
    <w:p>
      <w:pPr>
        <w:spacing w:before="156" w:beforeLines="50" w:line="360" w:lineRule="auto"/>
        <w:ind w:right="312"/>
        <w:rPr>
          <w:rFonts w:hint="eastAsia" w:ascii="宋体" w:hAnsi="宋体"/>
          <w:bCs/>
          <w:sz w:val="24"/>
          <w:szCs w:val="24"/>
        </w:rPr>
      </w:pPr>
    </w:p>
    <w:p>
      <w:pPr>
        <w:spacing w:before="156" w:beforeLines="50" w:line="360" w:lineRule="auto"/>
        <w:ind w:right="312"/>
        <w:rPr>
          <w:rFonts w:hint="eastAsia" w:ascii="宋体" w:hAnsi="宋体"/>
          <w:b/>
          <w:sz w:val="24"/>
          <w:szCs w:val="24"/>
        </w:rPr>
      </w:pPr>
      <w:r>
        <w:rPr>
          <w:rFonts w:hint="eastAsia" w:ascii="宋体" w:hAnsi="宋体"/>
          <w:b/>
          <w:sz w:val="24"/>
          <w:szCs w:val="24"/>
        </w:rPr>
        <w:t>七、竞争性磋商一览表</w:t>
      </w:r>
    </w:p>
    <w:p>
      <w:pPr>
        <w:rPr>
          <w:rFonts w:hint="eastAsia" w:ascii="宋体" w:hAnsi="宋体"/>
          <w:sz w:val="24"/>
          <w:szCs w:val="24"/>
        </w:rPr>
      </w:pPr>
    </w:p>
    <w:p>
      <w:pPr>
        <w:spacing w:line="360" w:lineRule="auto"/>
        <w:jc w:val="center"/>
        <w:rPr>
          <w:rFonts w:hint="eastAsia" w:ascii="宋体" w:hAnsi="宋体"/>
          <w:b/>
          <w:bCs/>
          <w:sz w:val="24"/>
          <w:szCs w:val="24"/>
        </w:rPr>
      </w:pPr>
      <w:r>
        <w:rPr>
          <w:rFonts w:hint="eastAsia" w:ascii="宋体" w:hAnsi="宋体"/>
          <w:b/>
          <w:bCs/>
          <w:sz w:val="24"/>
          <w:szCs w:val="24"/>
        </w:rPr>
        <w:t>磋 商 报 价 一 览 表</w:t>
      </w:r>
    </w:p>
    <w:p>
      <w:pPr>
        <w:spacing w:line="360" w:lineRule="auto"/>
        <w:ind w:left="1440" w:firstLine="90"/>
        <w:rPr>
          <w:rFonts w:hint="eastAsia" w:ascii="宋体" w:hAnsi="宋体"/>
          <w:sz w:val="24"/>
          <w:szCs w:val="24"/>
          <w:u w:val="single"/>
        </w:rPr>
      </w:pPr>
      <w:r>
        <w:rPr>
          <w:rFonts w:hint="eastAsia" w:ascii="宋体" w:hAnsi="宋体"/>
          <w:sz w:val="24"/>
          <w:szCs w:val="24"/>
        </w:rPr>
        <w:t>投标人名称：</w:t>
      </w:r>
      <w:r>
        <w:rPr>
          <w:rFonts w:hint="eastAsia" w:ascii="宋体" w:hAnsi="宋体"/>
          <w:sz w:val="24"/>
          <w:szCs w:val="24"/>
          <w:u w:val="single"/>
        </w:rPr>
        <w:t xml:space="preserve">             </w:t>
      </w:r>
    </w:p>
    <w:p>
      <w:pPr>
        <w:spacing w:line="360" w:lineRule="auto"/>
        <w:ind w:left="1440" w:firstLine="90"/>
        <w:rPr>
          <w:rFonts w:hint="eastAsia" w:ascii="宋体" w:hAnsi="宋体"/>
          <w:sz w:val="24"/>
          <w:szCs w:val="24"/>
          <w:u w:val="single"/>
        </w:rPr>
      </w:pPr>
      <w:r>
        <w:rPr>
          <w:rFonts w:hint="eastAsia" w:ascii="宋体" w:hAnsi="宋体"/>
          <w:sz w:val="24"/>
          <w:szCs w:val="24"/>
        </w:rPr>
        <w:t>项目名称：</w:t>
      </w:r>
      <w:r>
        <w:rPr>
          <w:rFonts w:hint="eastAsia" w:ascii="宋体" w:hAnsi="宋体"/>
          <w:sz w:val="24"/>
          <w:szCs w:val="24"/>
          <w:u w:val="single"/>
        </w:rPr>
        <w:t xml:space="preserve">               </w:t>
      </w:r>
    </w:p>
    <w:p>
      <w:pPr>
        <w:spacing w:line="360" w:lineRule="auto"/>
        <w:ind w:left="1440" w:firstLine="90"/>
        <w:rPr>
          <w:rFonts w:hint="eastAsia" w:ascii="宋体" w:hAnsi="宋体"/>
          <w:sz w:val="24"/>
          <w:szCs w:val="24"/>
        </w:rPr>
      </w:pPr>
      <w:r>
        <w:rPr>
          <w:rFonts w:hint="eastAsia" w:ascii="宋体" w:hAnsi="宋体"/>
          <w:sz w:val="24"/>
          <w:szCs w:val="24"/>
        </w:rPr>
        <w:t>投标报价(小写)：</w:t>
      </w:r>
    </w:p>
    <w:p>
      <w:pPr>
        <w:spacing w:line="360" w:lineRule="auto"/>
        <w:ind w:left="1440" w:firstLine="90"/>
        <w:rPr>
          <w:rFonts w:hint="eastAsia" w:ascii="宋体" w:hAnsi="宋体"/>
          <w:sz w:val="24"/>
          <w:szCs w:val="24"/>
          <w:u w:val="single"/>
        </w:rPr>
      </w:pPr>
      <w:r>
        <w:rPr>
          <w:rFonts w:hint="eastAsia" w:ascii="宋体" w:hAnsi="宋体"/>
          <w:sz w:val="24"/>
          <w:szCs w:val="24"/>
        </w:rPr>
        <w:t>投标报价(大写)：</w:t>
      </w:r>
    </w:p>
    <w:p>
      <w:pPr>
        <w:spacing w:line="360" w:lineRule="auto"/>
        <w:ind w:left="1440" w:firstLine="90"/>
        <w:rPr>
          <w:rFonts w:hint="eastAsia" w:ascii="宋体" w:hAnsi="宋体"/>
          <w:sz w:val="24"/>
          <w:szCs w:val="24"/>
        </w:rPr>
      </w:pPr>
      <w:r>
        <w:rPr>
          <w:rFonts w:hint="eastAsia" w:ascii="宋体" w:hAnsi="宋体"/>
          <w:sz w:val="24"/>
          <w:szCs w:val="24"/>
        </w:rPr>
        <w:t>工期（日历天）：</w:t>
      </w:r>
    </w:p>
    <w:p>
      <w:pPr>
        <w:spacing w:line="360" w:lineRule="auto"/>
        <w:ind w:left="1440" w:firstLine="90"/>
        <w:rPr>
          <w:rFonts w:hint="eastAsia" w:ascii="宋体" w:hAnsi="宋体"/>
          <w:sz w:val="24"/>
          <w:szCs w:val="24"/>
        </w:rPr>
      </w:pPr>
      <w:r>
        <w:rPr>
          <w:rFonts w:hint="eastAsia" w:ascii="宋体" w:hAnsi="宋体"/>
          <w:sz w:val="24"/>
          <w:szCs w:val="24"/>
        </w:rPr>
        <w:t>质保期：</w:t>
      </w:r>
    </w:p>
    <w:p>
      <w:pPr>
        <w:pStyle w:val="69"/>
        <w:rPr>
          <w:sz w:val="24"/>
          <w:szCs w:val="24"/>
        </w:rPr>
      </w:pPr>
    </w:p>
    <w:p>
      <w:pPr>
        <w:spacing w:line="360" w:lineRule="auto"/>
        <w:ind w:firstLine="1303" w:firstLineChars="541"/>
        <w:rPr>
          <w:rFonts w:hint="eastAsia" w:ascii="宋体" w:hAnsi="宋体"/>
          <w:b/>
          <w:bCs/>
          <w:sz w:val="24"/>
          <w:szCs w:val="24"/>
        </w:rPr>
      </w:pPr>
      <w:r>
        <w:rPr>
          <w:rFonts w:hint="eastAsia" w:ascii="宋体" w:hAnsi="宋体"/>
          <w:b/>
          <w:bCs/>
          <w:sz w:val="24"/>
          <w:szCs w:val="24"/>
        </w:rPr>
        <w:t>法定代表人或授权代表签字：     盖 章（公章）：</w:t>
      </w:r>
    </w:p>
    <w:p>
      <w:pPr>
        <w:spacing w:line="360" w:lineRule="auto"/>
        <w:ind w:left="960" w:hanging="960" w:hangingChars="400"/>
        <w:rPr>
          <w:rFonts w:hint="eastAsia" w:ascii="宋体" w:hAnsi="宋体"/>
          <w:sz w:val="24"/>
          <w:szCs w:val="24"/>
        </w:rPr>
      </w:pPr>
    </w:p>
    <w:p>
      <w:pPr>
        <w:spacing w:line="360" w:lineRule="auto"/>
        <w:ind w:firstLine="480" w:firstLineChars="200"/>
        <w:rPr>
          <w:rFonts w:hint="eastAsia" w:cs="仿宋" w:asciiTheme="minorEastAsia" w:hAnsiTheme="minorEastAsia" w:eastAsiaTheme="minorEastAsia"/>
          <w:sz w:val="24"/>
          <w:szCs w:val="24"/>
        </w:rPr>
      </w:pPr>
      <w:bookmarkStart w:id="24" w:name="OLE_LINK7"/>
      <w:bookmarkStart w:id="25" w:name="OLE_LINK8"/>
      <w:r>
        <w:rPr>
          <w:rFonts w:hint="eastAsia" w:cs="仿宋" w:asciiTheme="minorEastAsia" w:hAnsiTheme="minorEastAsia" w:eastAsiaTheme="minorEastAsia"/>
          <w:sz w:val="24"/>
          <w:szCs w:val="24"/>
        </w:rPr>
        <w:t>注：1、投标总价是投标人完成本次招标的金额总数，包括人员工资、法定节假日加班费、社会保险费、行政办公费、技术培训费、设备折旧、福利、管理费用、利润、税金等所有报价。投标人应充分考虑自身实际情况进行报价，如有少报或者漏报，则视同投标人让利，签订合同时不因任何理由予以调整或补贴。</w:t>
      </w:r>
    </w:p>
    <w:p>
      <w:pPr>
        <w:tabs>
          <w:tab w:val="left" w:pos="735"/>
        </w:tabs>
        <w:spacing w:line="360" w:lineRule="auto"/>
        <w:ind w:firstLine="480" w:firstLineChars="200"/>
        <w:rPr>
          <w:rFonts w:hint="eastAsia" w:cs="仿宋" w:asciiTheme="minorEastAsia" w:hAnsiTheme="minorEastAsia" w:eastAsiaTheme="minorEastAsia"/>
          <w:sz w:val="24"/>
          <w:szCs w:val="24"/>
        </w:rPr>
      </w:pPr>
      <w:r>
        <w:rPr>
          <w:rFonts w:hint="eastAsia" w:cs="仿宋" w:asciiTheme="minorEastAsia" w:hAnsiTheme="minorEastAsia" w:eastAsiaTheme="minorEastAsia"/>
          <w:sz w:val="24"/>
          <w:szCs w:val="24"/>
        </w:rPr>
        <w:t>2、投标总价必须是固定唯一的，不接受有选择性的投标报价。</w:t>
      </w:r>
    </w:p>
    <w:p>
      <w:pPr>
        <w:tabs>
          <w:tab w:val="left" w:pos="735"/>
        </w:tabs>
        <w:spacing w:line="360" w:lineRule="auto"/>
        <w:ind w:firstLine="480" w:firstLineChars="200"/>
        <w:rPr>
          <w:rFonts w:hint="eastAsia" w:cs="仿宋" w:asciiTheme="minorEastAsia" w:hAnsiTheme="minorEastAsia" w:eastAsiaTheme="minorEastAsia"/>
          <w:sz w:val="24"/>
          <w:szCs w:val="24"/>
        </w:rPr>
      </w:pPr>
      <w:r>
        <w:rPr>
          <w:rFonts w:hint="eastAsia" w:cs="仿宋" w:asciiTheme="minorEastAsia" w:hAnsiTheme="minorEastAsia" w:eastAsiaTheme="minorEastAsia"/>
          <w:sz w:val="24"/>
          <w:szCs w:val="24"/>
        </w:rPr>
        <w:t>3、投标总价小写与大写不一致的，以大写为准。</w:t>
      </w:r>
    </w:p>
    <w:p>
      <w:pPr>
        <w:tabs>
          <w:tab w:val="left" w:pos="735"/>
        </w:tabs>
        <w:spacing w:line="360" w:lineRule="auto"/>
        <w:ind w:firstLine="480" w:firstLineChars="200"/>
        <w:rPr>
          <w:rFonts w:hint="eastAsia" w:cs="仿宋" w:asciiTheme="minorEastAsia" w:hAnsiTheme="minorEastAsia" w:eastAsiaTheme="minorEastAsia"/>
          <w:sz w:val="24"/>
          <w:szCs w:val="24"/>
        </w:rPr>
      </w:pPr>
      <w:r>
        <w:rPr>
          <w:rFonts w:hint="eastAsia" w:cs="仿宋" w:asciiTheme="minorEastAsia" w:hAnsiTheme="minorEastAsia" w:eastAsiaTheme="minorEastAsia"/>
          <w:sz w:val="24"/>
          <w:szCs w:val="24"/>
        </w:rPr>
        <w:t>4、《磋商报价一览表》及《投标分项报价表》需单独密封在唱标信封中，《磋商报价一览表》中的投标总价与投标文件的投标报价不一致时，以唱标信封中的《磋商报价一览表》为准。</w:t>
      </w:r>
    </w:p>
    <w:p>
      <w:pPr>
        <w:tabs>
          <w:tab w:val="left" w:pos="735"/>
        </w:tabs>
        <w:spacing w:line="360" w:lineRule="auto"/>
        <w:ind w:left="315"/>
        <w:rPr>
          <w:rFonts w:hint="eastAsia" w:ascii="宋体" w:hAnsi="宋体"/>
          <w:sz w:val="24"/>
          <w:szCs w:val="24"/>
        </w:rPr>
      </w:pPr>
    </w:p>
    <w:bookmarkEnd w:id="24"/>
    <w:bookmarkEnd w:id="25"/>
    <w:p>
      <w:pPr>
        <w:spacing w:line="360" w:lineRule="auto"/>
        <w:ind w:firstLine="420"/>
        <w:rPr>
          <w:rFonts w:hint="eastAsia" w:ascii="宋体" w:hAnsi="宋体"/>
          <w:sz w:val="24"/>
          <w:szCs w:val="24"/>
        </w:rPr>
      </w:pPr>
    </w:p>
    <w:p>
      <w:pPr>
        <w:spacing w:line="480" w:lineRule="auto"/>
        <w:ind w:firstLine="4440" w:firstLineChars="1850"/>
        <w:rPr>
          <w:rFonts w:hint="eastAsia" w:ascii="宋体" w:hAnsi="宋体"/>
          <w:sz w:val="24"/>
          <w:szCs w:val="24"/>
        </w:rPr>
      </w:pPr>
      <w:r>
        <w:rPr>
          <w:rFonts w:hint="eastAsia" w:ascii="宋体" w:hAnsi="宋体"/>
          <w:sz w:val="24"/>
          <w:szCs w:val="24"/>
        </w:rPr>
        <w:t>投标人全称（盖公章）：</w:t>
      </w:r>
    </w:p>
    <w:p>
      <w:pPr>
        <w:spacing w:line="480" w:lineRule="auto"/>
        <w:ind w:left="4380" w:leftChars="200" w:hanging="3960" w:hangingChars="1650"/>
        <w:rPr>
          <w:rFonts w:hint="eastAsia" w:ascii="宋体" w:hAnsi="宋体"/>
          <w:sz w:val="24"/>
          <w:szCs w:val="24"/>
        </w:rPr>
      </w:pPr>
      <w:r>
        <w:rPr>
          <w:rFonts w:hint="eastAsia" w:ascii="宋体" w:hAnsi="宋体"/>
          <w:sz w:val="24"/>
          <w:szCs w:val="24"/>
        </w:rPr>
        <w:t xml:space="preserve">                              法定代表人或授权代表（签名或盖章）：</w:t>
      </w:r>
    </w:p>
    <w:p>
      <w:pPr>
        <w:spacing w:line="480" w:lineRule="auto"/>
        <w:ind w:left="4380" w:leftChars="200" w:hanging="3960" w:hangingChars="1650"/>
        <w:rPr>
          <w:rFonts w:hint="eastAsia" w:ascii="宋体" w:hAnsi="宋体"/>
          <w:sz w:val="24"/>
          <w:szCs w:val="24"/>
        </w:rPr>
      </w:pPr>
      <w:r>
        <w:rPr>
          <w:rFonts w:hint="eastAsia" w:ascii="宋体" w:hAnsi="宋体"/>
          <w:sz w:val="24"/>
          <w:szCs w:val="24"/>
        </w:rPr>
        <w:t xml:space="preserve">                                 日       期：</w:t>
      </w:r>
    </w:p>
    <w:p>
      <w:pPr>
        <w:pStyle w:val="69"/>
        <w:rPr>
          <w:sz w:val="24"/>
          <w:szCs w:val="24"/>
        </w:rPr>
      </w:pPr>
      <w:r>
        <w:rPr>
          <w:sz w:val="24"/>
          <w:szCs w:val="24"/>
        </w:rPr>
        <w:br w:type="page"/>
      </w:r>
    </w:p>
    <w:p>
      <w:pPr>
        <w:widowControl/>
        <w:jc w:val="center"/>
        <w:rPr>
          <w:rFonts w:hint="eastAsia" w:asciiTheme="minorEastAsia" w:hAnsiTheme="minorEastAsia" w:eastAsiaTheme="minorEastAsia"/>
          <w:b/>
          <w:sz w:val="24"/>
          <w:szCs w:val="24"/>
        </w:rPr>
        <w:sectPr>
          <w:pgSz w:w="11906" w:h="16838"/>
          <w:pgMar w:top="1440" w:right="1797" w:bottom="1440" w:left="1797" w:header="851" w:footer="992" w:gutter="0"/>
          <w:cols w:space="720" w:num="1"/>
          <w:docGrid w:type="lines" w:linePitch="312" w:charSpace="0"/>
        </w:sectPr>
      </w:pPr>
    </w:p>
    <w:p>
      <w:pPr>
        <w:widowControl/>
        <w:jc w:val="center"/>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仪征农商行“开门红”厅堂布置项目</w:t>
      </w:r>
    </w:p>
    <w:p>
      <w:pPr>
        <w:widowControl/>
        <w:jc w:val="center"/>
        <w:rPr>
          <w:rFonts w:hint="eastAsia" w:cs="仿宋" w:asciiTheme="minorEastAsia" w:hAnsiTheme="minorEastAsia" w:eastAsiaTheme="minorEastAsia"/>
          <w:b/>
          <w:sz w:val="24"/>
          <w:szCs w:val="24"/>
        </w:rPr>
      </w:pPr>
      <w:r>
        <w:rPr>
          <w:rFonts w:hint="eastAsia" w:cs="仿宋" w:asciiTheme="minorEastAsia" w:hAnsiTheme="minorEastAsia" w:eastAsiaTheme="minorEastAsia"/>
          <w:b/>
          <w:sz w:val="24"/>
          <w:szCs w:val="24"/>
        </w:rPr>
        <w:t>投标分项报价表</w:t>
      </w:r>
    </w:p>
    <w:p>
      <w:pPr>
        <w:spacing w:line="360" w:lineRule="auto"/>
        <w:rPr>
          <w:rFonts w:hint="eastAsia" w:ascii="宋体" w:hAnsi="宋体" w:cs="Times New Roman"/>
        </w:rPr>
      </w:pPr>
      <w:r>
        <w:rPr>
          <w:rFonts w:hint="eastAsia" w:ascii="宋体" w:hAnsi="宋体" w:cs="Times New Roman"/>
        </w:rPr>
        <w:t>（内容由投标单位自行补充）</w:t>
      </w:r>
    </w:p>
    <w:p>
      <w:pPr>
        <w:spacing w:line="360" w:lineRule="auto"/>
        <w:rPr>
          <w:rFonts w:hint="eastAsia" w:ascii="宋体" w:hAnsi="宋体" w:cs="Times New Roman"/>
        </w:rPr>
      </w:pPr>
    </w:p>
    <w:p>
      <w:pPr>
        <w:spacing w:line="360" w:lineRule="auto"/>
        <w:rPr>
          <w:rFonts w:hint="eastAsia" w:ascii="宋体" w:hAnsi="宋体" w:cs="Times New Roman"/>
          <w:u w:val="single"/>
        </w:rPr>
      </w:pPr>
      <w:r>
        <w:rPr>
          <w:rFonts w:hint="eastAsia" w:ascii="宋体" w:hAnsi="宋体" w:cs="Times New Roman"/>
        </w:rPr>
        <w:t>投标人名称（公章）：</w:t>
      </w:r>
      <w:r>
        <w:rPr>
          <w:rFonts w:hint="eastAsia" w:ascii="宋体" w:hAnsi="宋体" w:cs="Times New Roman"/>
          <w:u w:val="single"/>
        </w:rPr>
        <w:t xml:space="preserve">                   </w:t>
      </w:r>
    </w:p>
    <w:p>
      <w:pPr>
        <w:spacing w:line="360" w:lineRule="auto"/>
        <w:rPr>
          <w:rFonts w:hint="eastAsia" w:ascii="宋体" w:hAnsi="宋体" w:cs="Times New Roman"/>
        </w:rPr>
      </w:pPr>
      <w:r>
        <w:rPr>
          <w:rFonts w:hint="eastAsia" w:ascii="宋体" w:hAnsi="宋体" w:cs="Times New Roman"/>
        </w:rPr>
        <w:t>法定代表人或授权代表签字：</w:t>
      </w:r>
      <w:r>
        <w:rPr>
          <w:rFonts w:hint="eastAsia" w:ascii="宋体" w:hAnsi="宋体" w:cs="Times New Roman"/>
          <w:u w:val="single"/>
        </w:rPr>
        <w:t xml:space="preserve">               </w:t>
      </w:r>
      <w:r>
        <w:rPr>
          <w:rFonts w:hint="eastAsia" w:ascii="宋体" w:hAnsi="宋体" w:cs="Times New Roman"/>
        </w:rPr>
        <w:t xml:space="preserve">    </w:t>
      </w:r>
    </w:p>
    <w:p>
      <w:pPr>
        <w:spacing w:line="360" w:lineRule="auto"/>
        <w:rPr>
          <w:rFonts w:hint="eastAsia" w:ascii="宋体" w:hAnsi="宋体" w:cs="Times New Roman"/>
        </w:rPr>
      </w:pPr>
      <w:r>
        <w:rPr>
          <w:rFonts w:hint="eastAsia" w:ascii="宋体" w:hAnsi="宋体" w:cs="Times New Roman"/>
        </w:rPr>
        <w:t>注：投标报价应包括拟提供货物验收合格及之前所有含税费用，投标报价还包含投标人应当提供的伴随服务费用。包括并不仅限于：自有设备配件费和维修费及其他为完成采购文件规定的供货所涉及到的一切相关费用。</w:t>
      </w:r>
    </w:p>
    <w:p>
      <w:pPr>
        <w:pStyle w:val="3"/>
        <w:numPr>
          <w:ilvl w:val="1"/>
          <w:numId w:val="0"/>
        </w:numPr>
        <w:spacing w:line="360" w:lineRule="auto"/>
        <w:jc w:val="both"/>
        <w:rPr>
          <w:rFonts w:hint="eastAsia" w:ascii="宋体" w:hAnsi="宋体" w:eastAsia="宋体"/>
          <w:sz w:val="24"/>
          <w:szCs w:val="24"/>
        </w:rPr>
        <w:sectPr>
          <w:pgSz w:w="11906" w:h="16838"/>
          <w:pgMar w:top="1440" w:right="1797" w:bottom="1440" w:left="1797" w:header="851" w:footer="992" w:gutter="0"/>
          <w:cols w:space="720" w:num="1"/>
          <w:docGrid w:type="linesAndChars" w:linePitch="312" w:charSpace="0"/>
        </w:sectPr>
      </w:pPr>
    </w:p>
    <w:p>
      <w:pPr>
        <w:pStyle w:val="3"/>
        <w:numPr>
          <w:ilvl w:val="1"/>
          <w:numId w:val="0"/>
        </w:numPr>
        <w:spacing w:line="360" w:lineRule="auto"/>
        <w:ind w:left="567" w:hanging="567"/>
        <w:rPr>
          <w:rFonts w:hint="eastAsia" w:ascii="宋体" w:hAnsi="宋体" w:eastAsia="宋体"/>
          <w:sz w:val="24"/>
          <w:szCs w:val="24"/>
        </w:rPr>
      </w:pPr>
      <w:r>
        <w:rPr>
          <w:rFonts w:hint="eastAsia" w:ascii="宋体" w:hAnsi="宋体" w:eastAsia="宋体"/>
          <w:sz w:val="24"/>
          <w:szCs w:val="24"/>
        </w:rPr>
        <w:t xml:space="preserve">竞争性磋商现场报价表 </w:t>
      </w:r>
    </w:p>
    <w:p>
      <w:pPr>
        <w:rPr>
          <w:sz w:val="24"/>
          <w:szCs w:val="24"/>
        </w:rPr>
      </w:pPr>
      <w:r>
        <w:rPr>
          <w:rFonts w:hint="eastAsia"/>
          <w:sz w:val="24"/>
          <w:szCs w:val="24"/>
        </w:rPr>
        <w:t>（此表仅在现场报价时使用，供应商在竞争性磋商响应文件中可不提供）</w:t>
      </w:r>
    </w:p>
    <w:p>
      <w:pPr>
        <w:spacing w:line="560" w:lineRule="exact"/>
        <w:rPr>
          <w:rFonts w:hint="eastAsia" w:ascii="宋体" w:hAnsi="宋体"/>
          <w:sz w:val="24"/>
          <w:szCs w:val="24"/>
        </w:rPr>
      </w:pPr>
    </w:p>
    <w:p>
      <w:pPr>
        <w:spacing w:line="500" w:lineRule="exact"/>
        <w:jc w:val="center"/>
        <w:rPr>
          <w:rFonts w:hint="eastAsia" w:ascii="宋体" w:hAnsi="宋体"/>
          <w:b/>
          <w:bCs/>
          <w:sz w:val="24"/>
          <w:szCs w:val="24"/>
        </w:rPr>
      </w:pPr>
    </w:p>
    <w:p>
      <w:pPr>
        <w:spacing w:line="500" w:lineRule="exact"/>
        <w:jc w:val="center"/>
        <w:rPr>
          <w:rFonts w:hint="eastAsia" w:ascii="宋体" w:hAnsi="宋体"/>
          <w:b/>
          <w:bCs/>
          <w:sz w:val="24"/>
          <w:szCs w:val="24"/>
        </w:rPr>
      </w:pPr>
    </w:p>
    <w:p>
      <w:pPr>
        <w:spacing w:line="500" w:lineRule="exact"/>
        <w:jc w:val="center"/>
        <w:rPr>
          <w:rFonts w:hint="eastAsia" w:ascii="宋体" w:hAnsi="宋体"/>
          <w:b/>
          <w:bCs/>
          <w:sz w:val="24"/>
          <w:szCs w:val="24"/>
        </w:rPr>
      </w:pPr>
      <w:r>
        <w:rPr>
          <w:rFonts w:hint="eastAsia" w:ascii="宋体" w:hAnsi="宋体"/>
          <w:b/>
          <w:bCs/>
          <w:sz w:val="24"/>
          <w:szCs w:val="24"/>
        </w:rPr>
        <w:t>第</w:t>
      </w:r>
      <w:r>
        <w:rPr>
          <w:rFonts w:hint="eastAsia" w:ascii="宋体" w:hAnsi="宋体"/>
          <w:b/>
          <w:bCs/>
          <w:sz w:val="24"/>
          <w:szCs w:val="24"/>
          <w:u w:val="single"/>
        </w:rPr>
        <w:t xml:space="preserve">    </w:t>
      </w:r>
      <w:r>
        <w:rPr>
          <w:rFonts w:hint="eastAsia" w:ascii="宋体" w:hAnsi="宋体"/>
          <w:b/>
          <w:bCs/>
          <w:sz w:val="24"/>
          <w:szCs w:val="24"/>
        </w:rPr>
        <w:t>轮报价</w:t>
      </w:r>
    </w:p>
    <w:p>
      <w:pPr>
        <w:spacing w:line="500" w:lineRule="exact"/>
        <w:jc w:val="center"/>
        <w:rPr>
          <w:rFonts w:hint="eastAsia" w:ascii="宋体" w:hAnsi="宋体"/>
          <w:b/>
          <w:bCs/>
          <w:sz w:val="24"/>
          <w:szCs w:val="24"/>
        </w:rPr>
      </w:pPr>
    </w:p>
    <w:p>
      <w:pPr>
        <w:spacing w:line="500" w:lineRule="exact"/>
        <w:ind w:left="284" w:firstLine="788"/>
        <w:rPr>
          <w:rFonts w:hint="eastAsia" w:ascii="宋体" w:hAnsi="宋体"/>
          <w:sz w:val="24"/>
          <w:szCs w:val="24"/>
          <w:u w:val="single"/>
        </w:rPr>
      </w:pPr>
      <w:r>
        <w:rPr>
          <w:rFonts w:hint="eastAsia" w:ascii="宋体" w:hAnsi="宋体"/>
          <w:sz w:val="24"/>
          <w:szCs w:val="24"/>
        </w:rPr>
        <w:t>供应商名称：</w:t>
      </w:r>
    </w:p>
    <w:p>
      <w:pPr>
        <w:spacing w:line="500" w:lineRule="exact"/>
        <w:ind w:left="284" w:firstLine="788"/>
        <w:rPr>
          <w:rFonts w:hint="eastAsia" w:ascii="宋体" w:hAnsi="宋体"/>
          <w:sz w:val="24"/>
          <w:szCs w:val="24"/>
        </w:rPr>
      </w:pPr>
      <w:r>
        <w:rPr>
          <w:rFonts w:hint="eastAsia" w:ascii="宋体" w:hAnsi="宋体"/>
          <w:sz w:val="24"/>
          <w:szCs w:val="24"/>
        </w:rPr>
        <w:t>项目名称：</w:t>
      </w:r>
    </w:p>
    <w:p>
      <w:pPr>
        <w:spacing w:line="500" w:lineRule="exact"/>
        <w:ind w:left="284" w:firstLine="788"/>
        <w:rPr>
          <w:rFonts w:hint="eastAsia" w:ascii="宋体" w:hAnsi="宋体"/>
          <w:sz w:val="24"/>
          <w:szCs w:val="24"/>
        </w:rPr>
      </w:pPr>
      <w:r>
        <w:rPr>
          <w:rFonts w:hint="eastAsia" w:ascii="宋体" w:hAnsi="宋体"/>
          <w:sz w:val="24"/>
          <w:szCs w:val="24"/>
        </w:rPr>
        <w:t>总报价（小写）：</w:t>
      </w:r>
    </w:p>
    <w:p>
      <w:pPr>
        <w:spacing w:line="500" w:lineRule="exact"/>
        <w:ind w:left="284" w:firstLine="788"/>
        <w:rPr>
          <w:rFonts w:hint="eastAsia" w:ascii="宋体" w:hAnsi="宋体"/>
          <w:sz w:val="24"/>
          <w:szCs w:val="24"/>
          <w:u w:val="single"/>
        </w:rPr>
      </w:pPr>
      <w:r>
        <w:rPr>
          <w:rFonts w:hint="eastAsia" w:ascii="宋体" w:hAnsi="宋体"/>
          <w:sz w:val="24"/>
          <w:szCs w:val="24"/>
        </w:rPr>
        <w:t>总报价（大写）：</w:t>
      </w:r>
    </w:p>
    <w:p>
      <w:pPr>
        <w:spacing w:line="500" w:lineRule="exact"/>
        <w:ind w:firstLine="4496" w:firstLineChars="1866"/>
        <w:rPr>
          <w:rFonts w:hint="eastAsia" w:ascii="宋体" w:hAnsi="宋体"/>
          <w:b/>
          <w:bCs/>
          <w:sz w:val="24"/>
          <w:szCs w:val="24"/>
        </w:rPr>
      </w:pPr>
    </w:p>
    <w:p>
      <w:pPr>
        <w:spacing w:line="500" w:lineRule="exact"/>
        <w:ind w:firstLine="3966" w:firstLineChars="1646"/>
        <w:rPr>
          <w:rFonts w:hint="eastAsia" w:ascii="宋体" w:hAnsi="宋体"/>
          <w:b/>
          <w:bCs/>
          <w:sz w:val="24"/>
          <w:szCs w:val="24"/>
        </w:rPr>
      </w:pPr>
    </w:p>
    <w:p>
      <w:pPr>
        <w:spacing w:line="500" w:lineRule="exact"/>
        <w:ind w:firstLine="3966" w:firstLineChars="1646"/>
        <w:rPr>
          <w:rFonts w:hint="eastAsia" w:ascii="宋体" w:hAnsi="宋体"/>
          <w:b/>
          <w:bCs/>
          <w:sz w:val="24"/>
          <w:szCs w:val="24"/>
        </w:rPr>
      </w:pPr>
      <w:r>
        <w:rPr>
          <w:rFonts w:hint="eastAsia" w:ascii="宋体" w:hAnsi="宋体"/>
          <w:b/>
          <w:bCs/>
          <w:sz w:val="24"/>
          <w:szCs w:val="24"/>
        </w:rPr>
        <w:t>法定代表人或授权代表签字：</w:t>
      </w:r>
    </w:p>
    <w:p>
      <w:pPr>
        <w:spacing w:line="500" w:lineRule="exact"/>
        <w:ind w:firstLine="3966" w:firstLineChars="1646"/>
        <w:rPr>
          <w:rFonts w:hint="eastAsia" w:ascii="宋体" w:hAnsi="宋体"/>
          <w:b/>
          <w:bCs/>
          <w:sz w:val="24"/>
          <w:szCs w:val="24"/>
        </w:rPr>
      </w:pPr>
      <w:r>
        <w:rPr>
          <w:rFonts w:hint="eastAsia" w:ascii="宋体" w:hAnsi="宋体"/>
          <w:b/>
          <w:bCs/>
          <w:sz w:val="24"/>
          <w:szCs w:val="24"/>
        </w:rPr>
        <w:t>日   期：</w:t>
      </w:r>
    </w:p>
    <w:p>
      <w:pPr>
        <w:rPr>
          <w:rFonts w:hint="eastAsia" w:ascii="宋体" w:hAnsi="宋体"/>
          <w:sz w:val="24"/>
          <w:szCs w:val="24"/>
        </w:rPr>
      </w:pPr>
    </w:p>
    <w:p>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hint="eastAsia" w:ascii="宋体" w:hAnsi="宋体"/>
          <w:sz w:val="24"/>
          <w:szCs w:val="24"/>
        </w:rPr>
      </w:pPr>
    </w:p>
    <w:p>
      <w:pPr>
        <w:tabs>
          <w:tab w:val="left" w:pos="654"/>
          <w:tab w:val="left" w:pos="1734"/>
          <w:tab w:val="left" w:pos="2814"/>
          <w:tab w:val="left" w:pos="3894"/>
          <w:tab w:val="left" w:pos="5334"/>
          <w:tab w:val="left" w:pos="6414"/>
          <w:tab w:val="left" w:pos="7254"/>
          <w:tab w:val="left" w:pos="8574"/>
          <w:tab w:val="left" w:pos="9654"/>
        </w:tabs>
        <w:spacing w:line="360" w:lineRule="auto"/>
        <w:rPr>
          <w:rFonts w:hint="eastAsia" w:ascii="宋体" w:hAnsi="宋体"/>
          <w:sz w:val="24"/>
          <w:szCs w:val="24"/>
        </w:rPr>
      </w:pPr>
      <w:r>
        <w:rPr>
          <w:rFonts w:hint="eastAsia" w:ascii="宋体" w:hAnsi="宋体"/>
          <w:sz w:val="24"/>
          <w:szCs w:val="24"/>
        </w:rPr>
        <w:t>说明：</w:t>
      </w:r>
    </w:p>
    <w:p>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hint="eastAsia" w:ascii="宋体" w:hAnsi="宋体"/>
          <w:sz w:val="24"/>
          <w:szCs w:val="24"/>
        </w:rPr>
      </w:pPr>
      <w:r>
        <w:rPr>
          <w:rFonts w:hint="eastAsia" w:ascii="宋体" w:hAnsi="宋体"/>
          <w:sz w:val="24"/>
          <w:szCs w:val="24"/>
        </w:rPr>
        <w:t>1、供应商必须按表中规定格式完整、清晰、正确填写，没有的应注明“无”字样， 不得缺项。</w:t>
      </w:r>
    </w:p>
    <w:p>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hint="eastAsia" w:ascii="宋体" w:hAnsi="宋体"/>
          <w:sz w:val="24"/>
          <w:szCs w:val="24"/>
        </w:rPr>
      </w:pPr>
      <w:r>
        <w:rPr>
          <w:rFonts w:hint="eastAsia" w:ascii="宋体" w:hAnsi="宋体"/>
          <w:sz w:val="24"/>
          <w:szCs w:val="24"/>
        </w:rPr>
        <w:t>2、以人民币报价。</w:t>
      </w:r>
    </w:p>
    <w:p>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hint="eastAsia" w:ascii="宋体" w:hAnsi="宋体"/>
          <w:sz w:val="24"/>
          <w:szCs w:val="24"/>
        </w:rPr>
      </w:pPr>
      <w:r>
        <w:rPr>
          <w:rFonts w:hint="eastAsia" w:ascii="宋体" w:hAnsi="宋体"/>
          <w:sz w:val="24"/>
          <w:szCs w:val="24"/>
        </w:rPr>
        <w:t>3、报价表中不得填报有选择性报价方案，我单位对每项服务仅接受一个价格。报价表应由法定代表人或授权代表签字。</w:t>
      </w:r>
    </w:p>
    <w:p>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hint="eastAsia" w:ascii="宋体" w:hAnsi="宋体"/>
          <w:sz w:val="24"/>
          <w:szCs w:val="24"/>
        </w:rPr>
      </w:pPr>
      <w:r>
        <w:rPr>
          <w:rFonts w:hint="eastAsia" w:ascii="宋体" w:hAnsi="宋体"/>
          <w:sz w:val="24"/>
          <w:szCs w:val="24"/>
        </w:rPr>
        <w:t>4、报价均应包括但不限于完成合同约定本项目所包括的所有费用。</w:t>
      </w:r>
    </w:p>
    <w:p>
      <w:pPr>
        <w:ind w:firstLine="480" w:firstLineChars="200"/>
        <w:rPr>
          <w:rFonts w:hint="eastAsia" w:cs="仿宋" w:asciiTheme="minorEastAsia" w:hAnsiTheme="minorEastAsia" w:eastAsiaTheme="minorEastAsia"/>
          <w:sz w:val="24"/>
          <w:szCs w:val="24"/>
        </w:rPr>
      </w:pPr>
    </w:p>
    <w:p>
      <w:pPr>
        <w:spacing w:line="360" w:lineRule="auto"/>
        <w:ind w:right="-2"/>
        <w:rPr>
          <w:rFonts w:hint="eastAsia" w:cs="仿宋" w:asciiTheme="minorEastAsia" w:hAnsiTheme="minorEastAsia" w:eastAsiaTheme="minorEastAsia"/>
          <w:b/>
          <w:bCs/>
          <w:sz w:val="24"/>
          <w:szCs w:val="24"/>
        </w:rPr>
      </w:pPr>
      <w:bookmarkStart w:id="26" w:name="_Hlt320264334"/>
      <w:bookmarkEnd w:id="26"/>
      <w:bookmarkStart w:id="27" w:name="_Hlt320264367"/>
      <w:bookmarkEnd w:id="27"/>
      <w:bookmarkStart w:id="28" w:name="_Toc403825214"/>
    </w:p>
    <w:p>
      <w:pPr>
        <w:spacing w:line="360" w:lineRule="auto"/>
        <w:ind w:right="-2"/>
        <w:rPr>
          <w:rFonts w:hint="eastAsia" w:cs="仿宋" w:asciiTheme="minorEastAsia" w:hAnsiTheme="minorEastAsia" w:eastAsiaTheme="minorEastAsia"/>
          <w:b/>
          <w:bCs/>
          <w:sz w:val="24"/>
          <w:szCs w:val="24"/>
        </w:rPr>
      </w:pPr>
    </w:p>
    <w:p>
      <w:pPr>
        <w:spacing w:line="360" w:lineRule="auto"/>
        <w:ind w:right="-2"/>
        <w:rPr>
          <w:rFonts w:hint="eastAsia" w:cs="仿宋" w:asciiTheme="minorEastAsia" w:hAnsiTheme="minorEastAsia" w:eastAsiaTheme="minorEastAsia"/>
          <w:b/>
          <w:bCs/>
          <w:sz w:val="24"/>
          <w:szCs w:val="24"/>
        </w:rPr>
      </w:pPr>
    </w:p>
    <w:bookmarkEnd w:id="28"/>
    <w:p>
      <w:pPr>
        <w:spacing w:line="360" w:lineRule="auto"/>
        <w:rPr>
          <w:rFonts w:hint="eastAsia" w:cs="仿宋" w:asciiTheme="minorEastAsia" w:hAnsiTheme="minorEastAsia" w:eastAsiaTheme="minorEastAsia"/>
          <w:b/>
          <w:sz w:val="24"/>
          <w:szCs w:val="24"/>
        </w:rPr>
      </w:pPr>
      <w:bookmarkStart w:id="29" w:name="_Toc403825229"/>
    </w:p>
    <w:p>
      <w:pPr>
        <w:spacing w:line="360" w:lineRule="auto"/>
        <w:rPr>
          <w:rFonts w:hint="eastAsia" w:cs="仿宋" w:asciiTheme="minorEastAsia" w:hAnsiTheme="minorEastAsia" w:eastAsiaTheme="minorEastAsia"/>
          <w:sz w:val="24"/>
          <w:szCs w:val="24"/>
        </w:rPr>
      </w:pPr>
      <w:r>
        <w:rPr>
          <w:rFonts w:hint="eastAsia" w:cs="仿宋" w:asciiTheme="minorEastAsia" w:hAnsiTheme="minorEastAsia" w:eastAsiaTheme="minorEastAsia"/>
          <w:b/>
          <w:sz w:val="24"/>
          <w:szCs w:val="24"/>
        </w:rPr>
        <w:t>八、项目服务实施方案等竞争性磋商文件要求的技术服务方案</w:t>
      </w:r>
    </w:p>
    <w:p>
      <w:pPr>
        <w:spacing w:before="156" w:beforeLines="50" w:line="360" w:lineRule="auto"/>
        <w:ind w:right="312"/>
        <w:rPr>
          <w:rFonts w:hint="eastAsia" w:cs="仿宋" w:asciiTheme="minorEastAsia" w:hAnsiTheme="minorEastAsia" w:eastAsiaTheme="minorEastAsia"/>
          <w:b/>
          <w:sz w:val="24"/>
          <w:szCs w:val="24"/>
        </w:rPr>
      </w:pPr>
      <w:r>
        <w:rPr>
          <w:rFonts w:hint="eastAsia" w:cs="仿宋" w:asciiTheme="minorEastAsia" w:hAnsiTheme="minorEastAsia" w:eastAsiaTheme="minorEastAsia"/>
          <w:b/>
          <w:sz w:val="24"/>
          <w:szCs w:val="24"/>
        </w:rPr>
        <w:tab/>
      </w:r>
      <w:r>
        <w:rPr>
          <w:rFonts w:hint="eastAsia" w:cs="仿宋" w:asciiTheme="minorEastAsia" w:hAnsiTheme="minorEastAsia" w:eastAsiaTheme="minorEastAsia"/>
          <w:sz w:val="24"/>
          <w:szCs w:val="24"/>
        </w:rPr>
        <w:t>根据竞争性磋商文件要求提供具体的技术服务方案等</w:t>
      </w:r>
    </w:p>
    <w:p>
      <w:pPr>
        <w:spacing w:before="156" w:beforeLines="50" w:line="360" w:lineRule="auto"/>
        <w:ind w:right="312"/>
        <w:rPr>
          <w:rFonts w:hint="eastAsia" w:cs="仿宋" w:asciiTheme="minorEastAsia" w:hAnsiTheme="minorEastAsia" w:eastAsiaTheme="minorEastAsia"/>
          <w:b/>
          <w:sz w:val="24"/>
          <w:szCs w:val="24"/>
        </w:rPr>
      </w:pPr>
    </w:p>
    <w:p>
      <w:pPr>
        <w:spacing w:line="360" w:lineRule="auto"/>
        <w:rPr>
          <w:rFonts w:hint="eastAsia" w:cs="仿宋" w:asciiTheme="minorEastAsia" w:hAnsiTheme="minorEastAsia" w:eastAsiaTheme="minorEastAsia"/>
          <w:b/>
          <w:sz w:val="24"/>
          <w:szCs w:val="24"/>
        </w:rPr>
      </w:pPr>
    </w:p>
    <w:p>
      <w:pPr>
        <w:widowControl/>
        <w:jc w:val="left"/>
        <w:rPr>
          <w:rFonts w:hint="eastAsia" w:cs="仿宋" w:asciiTheme="minorEastAsia" w:hAnsiTheme="minorEastAsia" w:eastAsiaTheme="minorEastAsia"/>
          <w:b/>
          <w:sz w:val="24"/>
          <w:szCs w:val="24"/>
        </w:rPr>
      </w:pPr>
      <w:r>
        <w:rPr>
          <w:rFonts w:cs="仿宋" w:asciiTheme="minorEastAsia" w:hAnsiTheme="minorEastAsia" w:eastAsiaTheme="minorEastAsia"/>
          <w:b/>
          <w:sz w:val="24"/>
          <w:szCs w:val="24"/>
        </w:rPr>
        <w:br w:type="page"/>
      </w:r>
    </w:p>
    <w:bookmarkEnd w:id="29"/>
    <w:p>
      <w:pPr>
        <w:spacing w:line="360" w:lineRule="auto"/>
        <w:rPr>
          <w:rFonts w:hint="eastAsia"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九、</w:t>
      </w:r>
      <w:r>
        <w:rPr>
          <w:rFonts w:hint="eastAsia" w:cs="仿宋" w:asciiTheme="minorEastAsia" w:hAnsiTheme="minorEastAsia" w:eastAsiaTheme="minorEastAsia"/>
          <w:b/>
          <w:kern w:val="44"/>
          <w:sz w:val="24"/>
          <w:szCs w:val="24"/>
        </w:rPr>
        <w:t>参加采购活动前 3 年内在经营活动中没有重大违法记录的书面声明(参考格式)</w:t>
      </w:r>
    </w:p>
    <w:p>
      <w:pPr>
        <w:spacing w:line="460" w:lineRule="exact"/>
        <w:jc w:val="center"/>
        <w:rPr>
          <w:rFonts w:hint="eastAsia" w:cs="仿宋" w:asciiTheme="minorEastAsia" w:hAnsiTheme="minorEastAsia" w:eastAsiaTheme="minorEastAsia"/>
          <w:b/>
          <w:bCs/>
          <w:sz w:val="24"/>
          <w:szCs w:val="24"/>
        </w:rPr>
      </w:pPr>
    </w:p>
    <w:p>
      <w:pPr>
        <w:spacing w:line="460" w:lineRule="exact"/>
        <w:jc w:val="center"/>
        <w:rPr>
          <w:rFonts w:hint="eastAsia"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t>声  明</w:t>
      </w:r>
    </w:p>
    <w:p>
      <w:pPr>
        <w:spacing w:line="460" w:lineRule="exact"/>
        <w:ind w:firstLine="480" w:firstLineChars="200"/>
        <w:jc w:val="left"/>
        <w:rPr>
          <w:rFonts w:hint="eastAsia" w:cs="仿宋" w:asciiTheme="minorEastAsia" w:hAnsiTheme="minorEastAsia" w:eastAsiaTheme="minorEastAsia"/>
          <w:bCs/>
          <w:sz w:val="24"/>
          <w:szCs w:val="24"/>
        </w:rPr>
      </w:pPr>
      <w:r>
        <w:rPr>
          <w:rFonts w:hint="eastAsia" w:cs="仿宋" w:asciiTheme="minorEastAsia" w:hAnsiTheme="minorEastAsia" w:eastAsiaTheme="minorEastAsia"/>
          <w:bCs/>
          <w:sz w:val="24"/>
          <w:szCs w:val="24"/>
        </w:rPr>
        <w:t>我公司郑重声明：参加本次采购活动前 3 年内，我公司在经营活动中没有因违法经营受到刑事处罚或者责令停产停业、吊销许可证或者执照、较大数额罚款等行政处罚。</w:t>
      </w:r>
    </w:p>
    <w:p>
      <w:pPr>
        <w:spacing w:line="460" w:lineRule="exact"/>
        <w:rPr>
          <w:rFonts w:hint="eastAsia" w:cs="仿宋" w:asciiTheme="minorEastAsia" w:hAnsiTheme="minorEastAsia" w:eastAsiaTheme="minorEastAsia"/>
          <w:bCs/>
          <w:sz w:val="24"/>
          <w:szCs w:val="24"/>
        </w:rPr>
      </w:pPr>
      <w:r>
        <w:rPr>
          <w:rFonts w:hint="eastAsia" w:cs="仿宋" w:asciiTheme="minorEastAsia" w:hAnsiTheme="minorEastAsia" w:eastAsiaTheme="minorEastAsia"/>
          <w:bCs/>
          <w:sz w:val="24"/>
          <w:szCs w:val="24"/>
        </w:rPr>
        <w:t xml:space="preserve">                                      供应商名称（公章）：</w:t>
      </w:r>
    </w:p>
    <w:p>
      <w:pPr>
        <w:spacing w:line="460" w:lineRule="exact"/>
        <w:rPr>
          <w:rFonts w:hint="eastAsia" w:cs="仿宋" w:asciiTheme="minorEastAsia" w:hAnsiTheme="minorEastAsia" w:eastAsiaTheme="minorEastAsia"/>
          <w:bCs/>
          <w:sz w:val="24"/>
          <w:szCs w:val="24"/>
        </w:rPr>
      </w:pPr>
      <w:r>
        <w:rPr>
          <w:rFonts w:hint="eastAsia" w:cs="仿宋" w:asciiTheme="minorEastAsia" w:hAnsiTheme="minorEastAsia" w:eastAsiaTheme="minorEastAsia"/>
          <w:bCs/>
          <w:sz w:val="24"/>
          <w:szCs w:val="24"/>
        </w:rPr>
        <w:t xml:space="preserve">                      法定代表人或授权代表签字：</w:t>
      </w:r>
      <w:r>
        <w:rPr>
          <w:rFonts w:hint="eastAsia" w:cs="仿宋" w:asciiTheme="minorEastAsia" w:hAnsiTheme="minorEastAsia" w:eastAsiaTheme="minorEastAsia"/>
          <w:bCs/>
          <w:sz w:val="24"/>
          <w:szCs w:val="24"/>
          <w:u w:val="single"/>
        </w:rPr>
        <w:t>___________________</w:t>
      </w:r>
    </w:p>
    <w:p>
      <w:pPr>
        <w:spacing w:line="460" w:lineRule="exact"/>
        <w:rPr>
          <w:rFonts w:hint="eastAsia" w:cs="仿宋" w:asciiTheme="minorEastAsia" w:hAnsiTheme="minorEastAsia" w:eastAsiaTheme="minorEastAsia"/>
          <w:bCs/>
          <w:sz w:val="24"/>
          <w:szCs w:val="24"/>
        </w:rPr>
      </w:pPr>
      <w:r>
        <w:rPr>
          <w:rFonts w:hint="eastAsia" w:cs="仿宋" w:asciiTheme="minorEastAsia" w:hAnsiTheme="minorEastAsia" w:eastAsiaTheme="minorEastAsia"/>
          <w:bCs/>
          <w:sz w:val="24"/>
          <w:szCs w:val="24"/>
        </w:rPr>
        <w:t xml:space="preserve">                                     日期：</w:t>
      </w:r>
      <w:r>
        <w:rPr>
          <w:rFonts w:hint="eastAsia" w:cs="仿宋" w:asciiTheme="minorEastAsia" w:hAnsiTheme="minorEastAsia" w:eastAsiaTheme="minorEastAsia"/>
          <w:bCs/>
          <w:sz w:val="24"/>
          <w:szCs w:val="24"/>
          <w:u w:val="single"/>
        </w:rPr>
        <w:t>_____</w:t>
      </w:r>
      <w:r>
        <w:rPr>
          <w:rFonts w:hint="eastAsia" w:cs="仿宋" w:asciiTheme="minorEastAsia" w:hAnsiTheme="minorEastAsia" w:eastAsiaTheme="minorEastAsia"/>
          <w:bCs/>
          <w:sz w:val="24"/>
          <w:szCs w:val="24"/>
        </w:rPr>
        <w:t>年</w:t>
      </w:r>
      <w:r>
        <w:rPr>
          <w:rFonts w:hint="eastAsia" w:cs="仿宋" w:asciiTheme="minorEastAsia" w:hAnsiTheme="minorEastAsia" w:eastAsiaTheme="minorEastAsia"/>
          <w:bCs/>
          <w:sz w:val="24"/>
          <w:szCs w:val="24"/>
          <w:u w:val="single"/>
        </w:rPr>
        <w:t>_____</w:t>
      </w:r>
      <w:r>
        <w:rPr>
          <w:rFonts w:hint="eastAsia" w:cs="仿宋" w:asciiTheme="minorEastAsia" w:hAnsiTheme="minorEastAsia" w:eastAsiaTheme="minorEastAsia"/>
          <w:bCs/>
          <w:sz w:val="24"/>
          <w:szCs w:val="24"/>
        </w:rPr>
        <w:t>月</w:t>
      </w:r>
      <w:r>
        <w:rPr>
          <w:rFonts w:hint="eastAsia" w:cs="仿宋" w:asciiTheme="minorEastAsia" w:hAnsiTheme="minorEastAsia" w:eastAsiaTheme="minorEastAsia"/>
          <w:bCs/>
          <w:sz w:val="24"/>
          <w:szCs w:val="24"/>
          <w:u w:val="single"/>
        </w:rPr>
        <w:t>_____</w:t>
      </w:r>
      <w:r>
        <w:rPr>
          <w:rFonts w:hint="eastAsia" w:cs="仿宋" w:asciiTheme="minorEastAsia" w:hAnsiTheme="minorEastAsia" w:eastAsiaTheme="minorEastAsia"/>
          <w:bCs/>
          <w:sz w:val="24"/>
          <w:szCs w:val="24"/>
        </w:rPr>
        <w:t>日</w:t>
      </w:r>
    </w:p>
    <w:p>
      <w:pPr>
        <w:rPr>
          <w:rFonts w:hint="eastAsia" w:cs="仿宋" w:asciiTheme="minorEastAsia" w:hAnsiTheme="minorEastAsia" w:eastAsiaTheme="minorEastAsia"/>
          <w:b/>
          <w:bCs/>
          <w:sz w:val="24"/>
          <w:szCs w:val="24"/>
        </w:rPr>
      </w:pPr>
    </w:p>
    <w:p>
      <w:pPr>
        <w:rPr>
          <w:rFonts w:hint="eastAsia" w:cs="仿宋" w:asciiTheme="minorEastAsia" w:hAnsiTheme="minorEastAsia" w:eastAsiaTheme="minorEastAsia"/>
          <w:b/>
          <w:bCs/>
          <w:sz w:val="24"/>
          <w:szCs w:val="24"/>
        </w:rPr>
      </w:pPr>
    </w:p>
    <w:p>
      <w:pPr>
        <w:rPr>
          <w:rFonts w:hint="eastAsia" w:cs="仿宋" w:asciiTheme="minorEastAsia" w:hAnsiTheme="minorEastAsia" w:eastAsiaTheme="minorEastAsia"/>
          <w:b/>
          <w:bCs/>
          <w:sz w:val="24"/>
          <w:szCs w:val="24"/>
        </w:rPr>
      </w:pPr>
    </w:p>
    <w:p>
      <w:pPr>
        <w:spacing w:line="360" w:lineRule="auto"/>
        <w:rPr>
          <w:rFonts w:hint="eastAsia" w:cs="仿宋" w:asciiTheme="minorEastAsia" w:hAnsiTheme="minorEastAsia" w:eastAsiaTheme="minorEastAsia"/>
          <w:b/>
          <w:bCs/>
          <w:sz w:val="24"/>
          <w:szCs w:val="24"/>
        </w:rPr>
      </w:pPr>
    </w:p>
    <w:p>
      <w:pPr>
        <w:pStyle w:val="4"/>
        <w:rPr>
          <w:rFonts w:hint="eastAsia" w:cs="仿宋" w:asciiTheme="minorEastAsia" w:hAnsiTheme="minorEastAsia" w:eastAsiaTheme="minorEastAsia"/>
          <w:sz w:val="24"/>
          <w:szCs w:val="24"/>
        </w:rPr>
      </w:pPr>
    </w:p>
    <w:p>
      <w:pPr>
        <w:rPr>
          <w:rFonts w:hint="eastAsia" w:cs="仿宋" w:asciiTheme="minorEastAsia" w:hAnsiTheme="minorEastAsia" w:eastAsiaTheme="minorEastAsia"/>
          <w:b/>
          <w:bCs/>
          <w:sz w:val="24"/>
          <w:szCs w:val="24"/>
        </w:rPr>
      </w:pPr>
    </w:p>
    <w:p>
      <w:pPr>
        <w:pStyle w:val="4"/>
        <w:rPr>
          <w:rFonts w:hint="eastAsia" w:cs="仿宋" w:asciiTheme="minorEastAsia" w:hAnsiTheme="minorEastAsia" w:eastAsiaTheme="minorEastAsia"/>
          <w:sz w:val="24"/>
          <w:szCs w:val="24"/>
        </w:rPr>
      </w:pPr>
    </w:p>
    <w:p>
      <w:pPr>
        <w:rPr>
          <w:rFonts w:hint="eastAsia" w:cs="仿宋" w:asciiTheme="minorEastAsia" w:hAnsiTheme="minorEastAsia" w:eastAsiaTheme="minorEastAsia"/>
          <w:b/>
          <w:bCs/>
          <w:sz w:val="24"/>
          <w:szCs w:val="24"/>
        </w:rPr>
      </w:pPr>
    </w:p>
    <w:p>
      <w:pPr>
        <w:pStyle w:val="4"/>
        <w:rPr>
          <w:rFonts w:hint="eastAsia" w:cs="仿宋" w:asciiTheme="minorEastAsia" w:hAnsiTheme="minorEastAsia" w:eastAsiaTheme="minorEastAsia"/>
          <w:sz w:val="24"/>
          <w:szCs w:val="24"/>
        </w:rPr>
      </w:pPr>
    </w:p>
    <w:p>
      <w:pPr>
        <w:rPr>
          <w:rFonts w:hint="eastAsia" w:cs="仿宋" w:asciiTheme="minorEastAsia" w:hAnsiTheme="minorEastAsia" w:eastAsiaTheme="minorEastAsia"/>
          <w:b/>
          <w:bCs/>
          <w:sz w:val="24"/>
          <w:szCs w:val="24"/>
        </w:rPr>
      </w:pPr>
    </w:p>
    <w:p>
      <w:pPr>
        <w:pStyle w:val="4"/>
        <w:rPr>
          <w:rFonts w:hint="eastAsia" w:cs="仿宋" w:asciiTheme="minorEastAsia" w:hAnsiTheme="minorEastAsia" w:eastAsiaTheme="minorEastAsia"/>
          <w:sz w:val="24"/>
          <w:szCs w:val="24"/>
        </w:rPr>
      </w:pPr>
    </w:p>
    <w:p>
      <w:pPr>
        <w:rPr>
          <w:rFonts w:hint="eastAsia" w:asciiTheme="minorEastAsia" w:hAnsiTheme="minorEastAsia" w:eastAsiaTheme="minorEastAsia"/>
          <w:sz w:val="24"/>
          <w:szCs w:val="24"/>
        </w:rPr>
      </w:pPr>
    </w:p>
    <w:p>
      <w:pPr>
        <w:spacing w:line="360" w:lineRule="auto"/>
        <w:rPr>
          <w:rFonts w:hint="eastAsia" w:cs="仿宋" w:asciiTheme="minorEastAsia" w:hAnsiTheme="minorEastAsia" w:eastAsiaTheme="minorEastAsia"/>
          <w:b/>
          <w:bCs/>
          <w:sz w:val="24"/>
          <w:szCs w:val="24"/>
        </w:rPr>
      </w:pPr>
    </w:p>
    <w:p>
      <w:pPr>
        <w:spacing w:line="360" w:lineRule="auto"/>
        <w:rPr>
          <w:rFonts w:hint="eastAsia" w:cs="仿宋" w:asciiTheme="minorEastAsia" w:hAnsiTheme="minorEastAsia" w:eastAsiaTheme="minorEastAsia"/>
          <w:b/>
          <w:bCs/>
          <w:sz w:val="24"/>
          <w:szCs w:val="24"/>
        </w:rPr>
      </w:pPr>
    </w:p>
    <w:p>
      <w:pPr>
        <w:rPr>
          <w:rFonts w:hint="eastAsia" w:cs="仿宋" w:asciiTheme="minorEastAsia" w:hAnsiTheme="minorEastAsia" w:eastAsiaTheme="minorEastAsia"/>
          <w:b/>
          <w:bCs/>
          <w:sz w:val="24"/>
          <w:szCs w:val="24"/>
        </w:rPr>
      </w:pPr>
      <w:r>
        <w:rPr>
          <w:rFonts w:hint="eastAsia" w:cs="仿宋" w:asciiTheme="minorEastAsia" w:hAnsiTheme="minorEastAsia" w:eastAsiaTheme="minorEastAsia"/>
          <w:b/>
          <w:bCs/>
          <w:sz w:val="24"/>
          <w:szCs w:val="24"/>
        </w:rPr>
        <w:br w:type="page"/>
      </w:r>
    </w:p>
    <w:p>
      <w:pPr>
        <w:spacing w:line="360" w:lineRule="auto"/>
        <w:rPr>
          <w:rFonts w:hint="eastAsia" w:ascii="宋体" w:hAnsi="宋体"/>
          <w:b/>
          <w:bCs/>
          <w:sz w:val="24"/>
          <w:szCs w:val="24"/>
        </w:rPr>
      </w:pPr>
      <w:r>
        <w:rPr>
          <w:rFonts w:hint="eastAsia" w:cs="仿宋" w:asciiTheme="minorEastAsia" w:hAnsiTheme="minorEastAsia" w:eastAsiaTheme="minorEastAsia"/>
          <w:b/>
          <w:bCs/>
          <w:sz w:val="24"/>
          <w:szCs w:val="24"/>
        </w:rPr>
        <w:t>十、</w:t>
      </w:r>
      <w:r>
        <w:rPr>
          <w:rFonts w:hint="eastAsia" w:ascii="宋体" w:hAnsi="宋体"/>
          <w:b/>
          <w:bCs/>
          <w:sz w:val="24"/>
          <w:szCs w:val="24"/>
        </w:rPr>
        <w:t>供应商信用承诺书</w:t>
      </w:r>
    </w:p>
    <w:p>
      <w:pPr>
        <w:spacing w:line="300" w:lineRule="auto"/>
        <w:jc w:val="center"/>
        <w:rPr>
          <w:rFonts w:hint="eastAsia" w:ascii="宋体" w:hAnsi="宋体"/>
          <w:sz w:val="24"/>
          <w:szCs w:val="24"/>
        </w:rPr>
      </w:pPr>
      <w:r>
        <w:rPr>
          <w:rFonts w:hint="eastAsia" w:ascii="宋体" w:hAnsi="宋体"/>
          <w:b/>
          <w:bCs/>
          <w:sz w:val="24"/>
          <w:szCs w:val="24"/>
        </w:rPr>
        <w:t>供应商信用承诺书</w:t>
      </w:r>
    </w:p>
    <w:p>
      <w:pPr>
        <w:spacing w:line="300" w:lineRule="auto"/>
        <w:rPr>
          <w:rFonts w:hint="eastAsia" w:ascii="宋体" w:hAnsi="宋体"/>
          <w:sz w:val="24"/>
          <w:szCs w:val="24"/>
        </w:rPr>
      </w:pPr>
      <w:r>
        <w:rPr>
          <w:rFonts w:hint="eastAsia" w:ascii="宋体" w:hAnsi="宋体"/>
          <w:sz w:val="24"/>
          <w:szCs w:val="24"/>
        </w:rPr>
        <w:t>承诺主体名称：</w:t>
      </w:r>
    </w:p>
    <w:p>
      <w:pPr>
        <w:spacing w:line="300" w:lineRule="auto"/>
        <w:rPr>
          <w:rFonts w:hint="eastAsia" w:ascii="宋体" w:hAnsi="宋体"/>
          <w:sz w:val="24"/>
          <w:szCs w:val="24"/>
        </w:rPr>
      </w:pPr>
      <w:r>
        <w:rPr>
          <w:rFonts w:hint="eastAsia" w:ascii="宋体" w:hAnsi="宋体"/>
          <w:sz w:val="24"/>
          <w:szCs w:val="24"/>
        </w:rPr>
        <w:t>统一社会信用代码：</w:t>
      </w:r>
    </w:p>
    <w:p>
      <w:pPr>
        <w:spacing w:line="300" w:lineRule="auto"/>
        <w:ind w:firstLine="480" w:firstLineChars="200"/>
        <w:rPr>
          <w:rFonts w:hint="eastAsia" w:ascii="宋体" w:hAnsi="宋体"/>
          <w:sz w:val="24"/>
          <w:szCs w:val="24"/>
        </w:rPr>
      </w:pPr>
      <w:r>
        <w:rPr>
          <w:rFonts w:hint="eastAsia" w:ascii="宋体" w:hAnsi="宋体"/>
          <w:sz w:val="24"/>
          <w:szCs w:val="24"/>
        </w:rPr>
        <w:t>为维护公平竞争、规范有序的市场秩序，营造诚实守信的信用环境，共同推进社会信用体系建设完善，树立企业诚信守法形象，本企业对_____________________项目采购活动郑重承诺如下:</w:t>
      </w:r>
    </w:p>
    <w:p>
      <w:pPr>
        <w:spacing w:line="300" w:lineRule="auto"/>
        <w:ind w:firstLine="480" w:firstLineChars="200"/>
        <w:rPr>
          <w:rFonts w:hint="eastAsia" w:ascii="宋体" w:hAnsi="宋体"/>
          <w:sz w:val="24"/>
          <w:szCs w:val="24"/>
        </w:rPr>
      </w:pPr>
      <w:r>
        <w:rPr>
          <w:rFonts w:hint="eastAsia" w:ascii="宋体" w:hAnsi="宋体"/>
          <w:sz w:val="24"/>
          <w:szCs w:val="24"/>
        </w:rPr>
        <w:t>一、对提供给注册登记部门、行业管理部门、司法部门、行业组织以及在采购活动中提交的所有资料的合法性、真实性、准确性和有效性负责；</w:t>
      </w:r>
    </w:p>
    <w:p>
      <w:pPr>
        <w:spacing w:line="300" w:lineRule="auto"/>
        <w:ind w:firstLine="480" w:firstLineChars="200"/>
        <w:rPr>
          <w:rFonts w:hint="eastAsia" w:ascii="宋体" w:hAnsi="宋体"/>
          <w:sz w:val="24"/>
          <w:szCs w:val="24"/>
        </w:rPr>
      </w:pPr>
      <w:r>
        <w:rPr>
          <w:rFonts w:hint="eastAsia" w:ascii="宋体" w:hAnsi="宋体"/>
          <w:sz w:val="24"/>
          <w:szCs w:val="24"/>
        </w:rPr>
        <w:t>二、严格按照国家法律、法规和规章开展采购活动，全面履行应尽的责任和义务，全面做到履约守信，具备《中华人民共和国政府采购法》第二十二条第一款规定的条件;</w:t>
      </w:r>
    </w:p>
    <w:p>
      <w:pPr>
        <w:spacing w:line="300" w:lineRule="auto"/>
        <w:ind w:firstLine="480" w:firstLineChars="200"/>
        <w:rPr>
          <w:rFonts w:hint="eastAsia" w:ascii="宋体" w:hAnsi="宋体"/>
          <w:sz w:val="24"/>
          <w:szCs w:val="24"/>
        </w:rPr>
      </w:pPr>
      <w:r>
        <w:rPr>
          <w:rFonts w:hint="eastAsia" w:ascii="宋体" w:hAnsi="宋体"/>
          <w:sz w:val="24"/>
          <w:szCs w:val="24"/>
        </w:rPr>
        <w:t>三、严格依法开展生产经营活动，主动接受行业监管，自愿接受依法开展的日常检查；违法失信经营后将自愿接受约束和惩戒，并依法承担相应责任；</w:t>
      </w:r>
    </w:p>
    <w:p>
      <w:pPr>
        <w:spacing w:line="300" w:lineRule="auto"/>
        <w:ind w:firstLine="480" w:firstLineChars="200"/>
        <w:rPr>
          <w:rFonts w:hint="eastAsia" w:ascii="宋体" w:hAnsi="宋体"/>
          <w:sz w:val="24"/>
          <w:szCs w:val="24"/>
        </w:rPr>
      </w:pPr>
      <w:r>
        <w:rPr>
          <w:rFonts w:hint="eastAsia" w:ascii="宋体" w:hAnsi="宋体"/>
          <w:sz w:val="24"/>
          <w:szCs w:val="24"/>
        </w:rPr>
        <w:t>四、自觉接受行政管理部门、行业组织、社会公众、新闻舆论的监督；</w:t>
      </w:r>
    </w:p>
    <w:p>
      <w:pPr>
        <w:spacing w:line="300" w:lineRule="auto"/>
        <w:ind w:firstLine="480" w:firstLineChars="200"/>
        <w:rPr>
          <w:rFonts w:hint="eastAsia" w:ascii="宋体" w:hAnsi="宋体"/>
          <w:sz w:val="24"/>
          <w:szCs w:val="24"/>
        </w:rPr>
      </w:pPr>
      <w:r>
        <w:rPr>
          <w:rFonts w:hint="eastAsia" w:ascii="宋体" w:hAnsi="宋体"/>
          <w:sz w:val="24"/>
          <w:szCs w:val="24"/>
        </w:rPr>
        <w:t>五、自觉做到自我约束、自我管理，不制假售假、商标侵权、虚假宣传、违约毁约、恶意逃债、偷税漏税、垄断和不正当竞争，维护经营者、消费者的合法权益；</w:t>
      </w:r>
    </w:p>
    <w:p>
      <w:pPr>
        <w:spacing w:line="300" w:lineRule="auto"/>
        <w:ind w:firstLine="480" w:firstLineChars="200"/>
        <w:rPr>
          <w:rFonts w:hint="eastAsia" w:ascii="宋体" w:hAnsi="宋体"/>
          <w:sz w:val="24"/>
          <w:szCs w:val="24"/>
        </w:rPr>
      </w:pPr>
      <w:r>
        <w:rPr>
          <w:rFonts w:hint="eastAsia" w:ascii="宋体" w:hAnsi="宋体"/>
          <w:sz w:val="24"/>
          <w:szCs w:val="24"/>
        </w:rPr>
        <w:t>六、提出采购质疑和投诉坚持依法依规、诚实信用原则，在全国范围12个月内没有三次以上查无实据的政府采购投诉；</w:t>
      </w:r>
    </w:p>
    <w:p>
      <w:pPr>
        <w:spacing w:line="300" w:lineRule="auto"/>
        <w:ind w:firstLine="480" w:firstLineChars="200"/>
        <w:rPr>
          <w:rFonts w:hint="eastAsia" w:ascii="宋体" w:hAnsi="宋体"/>
          <w:sz w:val="24"/>
          <w:szCs w:val="24"/>
        </w:rPr>
      </w:pPr>
      <w:r>
        <w:rPr>
          <w:rFonts w:hint="eastAsia" w:ascii="宋体" w:hAnsi="宋体"/>
          <w:sz w:val="24"/>
          <w:szCs w:val="24"/>
        </w:rPr>
        <w:t>七、严格遵守信用信息公示相关规定，向社会公示信用信息；</w:t>
      </w:r>
    </w:p>
    <w:p>
      <w:pPr>
        <w:spacing w:line="300" w:lineRule="auto"/>
        <w:ind w:firstLine="480" w:firstLineChars="200"/>
        <w:rPr>
          <w:rFonts w:hint="eastAsia" w:ascii="宋体" w:hAnsi="宋体"/>
          <w:sz w:val="24"/>
          <w:szCs w:val="24"/>
        </w:rPr>
      </w:pPr>
      <w:r>
        <w:rPr>
          <w:rFonts w:hint="eastAsia" w:ascii="宋体" w:hAnsi="宋体"/>
          <w:sz w:val="24"/>
          <w:szCs w:val="24"/>
        </w:rPr>
        <w:t>八、未列入在信用中国网站（www.creditchina.gov.cn）“失信被执行人”、“经营(活动)异常”、“重大税收违法案件当事人名单”中，也未列入中国政府采购网（www.ccgp.gov.cn）“政府采购严重违法失信行为记录名单”中；</w:t>
      </w:r>
    </w:p>
    <w:p>
      <w:pPr>
        <w:spacing w:line="300" w:lineRule="auto"/>
        <w:ind w:firstLine="480" w:firstLineChars="200"/>
        <w:rPr>
          <w:rFonts w:hint="eastAsia" w:ascii="宋体" w:hAnsi="宋体"/>
          <w:sz w:val="24"/>
          <w:szCs w:val="24"/>
        </w:rPr>
      </w:pPr>
      <w:r>
        <w:rPr>
          <w:rFonts w:hint="eastAsia" w:ascii="宋体" w:hAnsi="宋体"/>
          <w:sz w:val="24"/>
          <w:szCs w:val="24"/>
        </w:rPr>
        <w:t>九、如违反承诺，自愿接受管理部门依法给予的行政处罚，同意将违反承诺的行为作为不良记录记入信用档案，依法依规进行信息公示，并承担所产生的一切法律责任和经济损失。</w:t>
      </w:r>
    </w:p>
    <w:p>
      <w:pPr>
        <w:spacing w:line="300" w:lineRule="auto"/>
        <w:ind w:firstLine="480" w:firstLineChars="200"/>
        <w:rPr>
          <w:rFonts w:hint="eastAsia" w:ascii="宋体" w:hAnsi="宋体"/>
          <w:sz w:val="24"/>
          <w:szCs w:val="24"/>
        </w:rPr>
      </w:pPr>
      <w:r>
        <w:rPr>
          <w:rFonts w:hint="eastAsia" w:ascii="宋体" w:hAnsi="宋体"/>
          <w:sz w:val="24"/>
          <w:szCs w:val="24"/>
        </w:rPr>
        <w:t>十、本承诺书自签订之日起生效。</w:t>
      </w:r>
    </w:p>
    <w:p>
      <w:pPr>
        <w:spacing w:line="300" w:lineRule="auto"/>
        <w:rPr>
          <w:sz w:val="24"/>
          <w:szCs w:val="24"/>
        </w:rPr>
      </w:pPr>
      <w:r>
        <w:rPr>
          <w:rFonts w:hint="eastAsia" w:ascii="宋体" w:hAnsi="宋体"/>
          <w:sz w:val="24"/>
          <w:szCs w:val="24"/>
        </w:rPr>
        <w:t xml:space="preserve"> （注：法定代表人或负责人、主体名称发生变更的应当重新做出承诺。）</w:t>
      </w:r>
    </w:p>
    <w:p>
      <w:pPr>
        <w:spacing w:line="300" w:lineRule="auto"/>
        <w:jc w:val="center"/>
        <w:rPr>
          <w:rFonts w:hint="eastAsia" w:ascii="宋体" w:hAnsi="宋体"/>
          <w:sz w:val="24"/>
          <w:szCs w:val="24"/>
        </w:rPr>
      </w:pPr>
      <w:r>
        <w:rPr>
          <w:rFonts w:hint="eastAsia" w:ascii="宋体" w:hAnsi="宋体"/>
          <w:sz w:val="24"/>
          <w:szCs w:val="24"/>
        </w:rPr>
        <w:t xml:space="preserve">         承诺单位（签章）：           </w:t>
      </w:r>
    </w:p>
    <w:p>
      <w:pPr>
        <w:spacing w:line="300" w:lineRule="auto"/>
        <w:jc w:val="center"/>
        <w:rPr>
          <w:rFonts w:hint="eastAsia" w:ascii="宋体" w:hAnsi="宋体"/>
          <w:sz w:val="24"/>
          <w:szCs w:val="24"/>
        </w:rPr>
      </w:pPr>
      <w:r>
        <w:rPr>
          <w:rFonts w:hint="eastAsia" w:ascii="宋体" w:hAnsi="宋体"/>
          <w:sz w:val="24"/>
          <w:szCs w:val="24"/>
        </w:rPr>
        <w:t xml:space="preserve">               法定代表人（负责人）：</w:t>
      </w:r>
    </w:p>
    <w:p>
      <w:pPr>
        <w:spacing w:line="300" w:lineRule="auto"/>
        <w:jc w:val="center"/>
        <w:rPr>
          <w:rFonts w:hint="eastAsia" w:ascii="宋体" w:hAnsi="宋体"/>
          <w:b/>
          <w:sz w:val="24"/>
          <w:szCs w:val="24"/>
        </w:rPr>
        <w:sectPr>
          <w:pgSz w:w="11906" w:h="16838"/>
          <w:pgMar w:top="1440" w:right="1797" w:bottom="1440" w:left="1797" w:header="851" w:footer="992" w:gutter="0"/>
          <w:cols w:space="720" w:num="1"/>
          <w:docGrid w:type="lines" w:linePitch="312" w:charSpace="0"/>
        </w:sectPr>
      </w:pPr>
      <w:r>
        <w:rPr>
          <w:rFonts w:hint="eastAsia" w:ascii="宋体" w:hAnsi="宋体"/>
          <w:sz w:val="24"/>
          <w:szCs w:val="24"/>
        </w:rPr>
        <w:t xml:space="preserve">                                    年    月    日</w:t>
      </w:r>
    </w:p>
    <w:p>
      <w:pPr>
        <w:jc w:val="center"/>
        <w:rPr>
          <w:rFonts w:hint="eastAsia" w:ascii="宋体" w:hAnsi="宋体"/>
          <w:b/>
          <w:sz w:val="44"/>
          <w:szCs w:val="44"/>
        </w:rPr>
      </w:pPr>
      <w:r>
        <w:rPr>
          <w:rFonts w:hint="eastAsia" w:ascii="宋体" w:hAnsi="宋体"/>
          <w:b/>
          <w:sz w:val="44"/>
          <w:szCs w:val="44"/>
        </w:rPr>
        <w:t>供应商参加投标确认函</w:t>
      </w:r>
    </w:p>
    <w:p>
      <w:pPr>
        <w:rPr>
          <w:rFonts w:hint="eastAsia" w:ascii="宋体" w:hAnsi="宋体"/>
          <w:sz w:val="32"/>
          <w:szCs w:val="32"/>
        </w:rPr>
      </w:pPr>
    </w:p>
    <w:p>
      <w:pPr>
        <w:rPr>
          <w:rFonts w:hint="eastAsia" w:ascii="宋体" w:hAnsi="宋体"/>
          <w:sz w:val="32"/>
          <w:szCs w:val="32"/>
        </w:rPr>
      </w:pPr>
      <w:r>
        <w:rPr>
          <w:rFonts w:hint="eastAsia" w:ascii="宋体" w:hAnsi="宋体"/>
          <w:sz w:val="32"/>
          <w:szCs w:val="32"/>
        </w:rPr>
        <w:t>江苏仪征农村商业银行股份有限公司：</w:t>
      </w:r>
    </w:p>
    <w:p>
      <w:pPr>
        <w:rPr>
          <w:rFonts w:hint="eastAsia" w:ascii="宋体" w:hAnsi="宋体"/>
          <w:sz w:val="32"/>
          <w:szCs w:val="32"/>
        </w:rPr>
      </w:pPr>
      <w:r>
        <w:rPr>
          <w:rFonts w:hint="eastAsia" w:ascii="宋体" w:hAnsi="宋体"/>
          <w:sz w:val="32"/>
          <w:szCs w:val="32"/>
        </w:rPr>
        <w:t>　　本单位将参加贵公司于</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日开标的</w:t>
      </w:r>
      <w:r>
        <w:rPr>
          <w:rFonts w:hint="eastAsia" w:ascii="宋体" w:hAnsi="宋体"/>
          <w:sz w:val="32"/>
          <w:szCs w:val="32"/>
          <w:u w:val="single"/>
          <w:lang w:val="zh-CN"/>
        </w:rPr>
        <w:t xml:space="preserve">（项目名称） </w:t>
      </w:r>
      <w:r>
        <w:rPr>
          <w:rFonts w:hint="eastAsia" w:ascii="宋体" w:hAnsi="宋体"/>
          <w:sz w:val="32"/>
          <w:szCs w:val="32"/>
        </w:rPr>
        <w:t>的投标，特发函确认。</w:t>
      </w:r>
    </w:p>
    <w:p>
      <w:pPr>
        <w:ind w:left="4160" w:hanging="4160" w:hangingChars="1300"/>
        <w:rPr>
          <w:rFonts w:hint="eastAsia" w:ascii="宋体" w:hAnsi="宋体"/>
          <w:sz w:val="32"/>
          <w:szCs w:val="32"/>
        </w:rPr>
      </w:pPr>
      <w:r>
        <w:rPr>
          <w:rFonts w:hint="eastAsia" w:ascii="宋体" w:hAnsi="宋体"/>
          <w:sz w:val="32"/>
          <w:szCs w:val="32"/>
        </w:rPr>
        <w:t xml:space="preserve">　　　　　　          </w:t>
      </w:r>
      <w:r>
        <w:rPr>
          <w:rFonts w:hint="eastAsia" w:ascii="宋体" w:hAnsi="宋体"/>
          <w:sz w:val="32"/>
          <w:szCs w:val="32"/>
          <w:u w:val="single"/>
        </w:rPr>
        <w:t xml:space="preserve">  　             </w:t>
      </w:r>
      <w:r>
        <w:rPr>
          <w:rFonts w:hint="eastAsia" w:ascii="宋体" w:hAnsi="宋体"/>
          <w:sz w:val="32"/>
          <w:szCs w:val="32"/>
        </w:rPr>
        <w:t>（单位公章）</w:t>
      </w:r>
    </w:p>
    <w:p>
      <w:pPr>
        <w:pBdr>
          <w:bottom w:val="single" w:color="auto" w:sz="6" w:space="1"/>
        </w:pBdr>
        <w:ind w:left="5280" w:hanging="5280" w:hangingChars="1650"/>
        <w:rPr>
          <w:rFonts w:hint="eastAsia" w:ascii="宋体" w:hAnsi="宋体"/>
          <w:sz w:val="32"/>
          <w:szCs w:val="32"/>
        </w:rPr>
      </w:pPr>
      <w:r>
        <w:rPr>
          <w:rFonts w:hint="eastAsia" w:ascii="宋体" w:hAnsi="宋体"/>
          <w:sz w:val="32"/>
          <w:szCs w:val="32"/>
        </w:rPr>
        <w:t>　　　　　　　　　　　　　    　年　　　月　　　日</w:t>
      </w:r>
    </w:p>
    <w:p>
      <w:pPr>
        <w:ind w:left="5280" w:hanging="5280" w:hangingChars="1650"/>
        <w:rPr>
          <w:rFonts w:hint="eastAsia" w:ascii="宋体" w:hAnsi="宋体"/>
          <w:sz w:val="32"/>
          <w:szCs w:val="32"/>
        </w:rPr>
      </w:pPr>
    </w:p>
    <w:p>
      <w:pPr>
        <w:ind w:left="5280" w:hanging="5280" w:hangingChars="1650"/>
        <w:rPr>
          <w:rFonts w:hint="eastAsia" w:ascii="宋体" w:hAnsi="宋体"/>
          <w:sz w:val="32"/>
          <w:szCs w:val="32"/>
        </w:rPr>
      </w:pPr>
      <w:r>
        <w:rPr>
          <w:rFonts w:hint="eastAsia" w:ascii="宋体" w:hAnsi="宋体"/>
          <w:sz w:val="32"/>
          <w:szCs w:val="32"/>
        </w:rPr>
        <w:t>附：</w:t>
      </w:r>
    </w:p>
    <w:p>
      <w:pPr>
        <w:ind w:left="5963" w:hanging="5963" w:hangingChars="1650"/>
        <w:jc w:val="center"/>
        <w:rPr>
          <w:rFonts w:hint="eastAsia" w:ascii="宋体" w:hAnsi="宋体"/>
          <w:b/>
          <w:sz w:val="36"/>
          <w:szCs w:val="36"/>
        </w:rPr>
      </w:pPr>
      <w:r>
        <w:rPr>
          <w:rFonts w:hint="eastAsia" w:ascii="宋体" w:hAnsi="宋体"/>
          <w:b/>
          <w:sz w:val="36"/>
          <w:szCs w:val="36"/>
        </w:rPr>
        <w:t>投标单位联系表</w:t>
      </w:r>
    </w:p>
    <w:tbl>
      <w:tblPr>
        <w:tblStyle w:val="52"/>
        <w:tblW w:w="9597"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2551"/>
        <w:gridCol w:w="2550"/>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267" w:type="dxa"/>
            <w:vAlign w:val="center"/>
          </w:tcPr>
          <w:p>
            <w:pPr>
              <w:jc w:val="center"/>
              <w:rPr>
                <w:sz w:val="28"/>
                <w:szCs w:val="28"/>
              </w:rPr>
            </w:pPr>
            <w:r>
              <w:rPr>
                <w:rFonts w:hint="eastAsia"/>
                <w:sz w:val="28"/>
                <w:szCs w:val="28"/>
              </w:rPr>
              <w:t>单位名称</w:t>
            </w:r>
          </w:p>
        </w:tc>
        <w:tc>
          <w:tcPr>
            <w:tcW w:w="7330" w:type="dxa"/>
            <w:gridSpan w:val="3"/>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267" w:type="dxa"/>
            <w:vAlign w:val="center"/>
          </w:tcPr>
          <w:p>
            <w:pPr>
              <w:jc w:val="center"/>
              <w:rPr>
                <w:sz w:val="28"/>
                <w:szCs w:val="28"/>
              </w:rPr>
            </w:pPr>
            <w:r>
              <w:rPr>
                <w:rFonts w:hint="eastAsia"/>
                <w:sz w:val="28"/>
                <w:szCs w:val="28"/>
              </w:rPr>
              <w:t>单位地址</w:t>
            </w:r>
          </w:p>
        </w:tc>
        <w:tc>
          <w:tcPr>
            <w:tcW w:w="7330" w:type="dxa"/>
            <w:gridSpan w:val="3"/>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267" w:type="dxa"/>
            <w:vAlign w:val="center"/>
          </w:tcPr>
          <w:p>
            <w:pPr>
              <w:jc w:val="center"/>
              <w:rPr>
                <w:sz w:val="28"/>
                <w:szCs w:val="28"/>
              </w:rPr>
            </w:pPr>
            <w:r>
              <w:rPr>
                <w:rFonts w:hint="eastAsia"/>
                <w:sz w:val="28"/>
                <w:szCs w:val="28"/>
              </w:rPr>
              <w:t>法定代表人</w:t>
            </w:r>
          </w:p>
        </w:tc>
        <w:tc>
          <w:tcPr>
            <w:tcW w:w="2551" w:type="dxa"/>
            <w:vAlign w:val="center"/>
          </w:tcPr>
          <w:p>
            <w:pPr>
              <w:jc w:val="center"/>
              <w:rPr>
                <w:sz w:val="28"/>
                <w:szCs w:val="28"/>
              </w:rPr>
            </w:pPr>
          </w:p>
        </w:tc>
        <w:tc>
          <w:tcPr>
            <w:tcW w:w="2550" w:type="dxa"/>
            <w:vAlign w:val="center"/>
          </w:tcPr>
          <w:p>
            <w:pPr>
              <w:jc w:val="center"/>
              <w:rPr>
                <w:sz w:val="28"/>
                <w:szCs w:val="28"/>
              </w:rPr>
            </w:pPr>
            <w:r>
              <w:rPr>
                <w:rFonts w:hint="eastAsia"/>
                <w:sz w:val="28"/>
                <w:szCs w:val="28"/>
              </w:rPr>
              <w:t>邮    编</w:t>
            </w:r>
          </w:p>
        </w:tc>
        <w:tc>
          <w:tcPr>
            <w:tcW w:w="2229"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67" w:type="dxa"/>
            <w:vAlign w:val="center"/>
          </w:tcPr>
          <w:p>
            <w:pPr>
              <w:jc w:val="center"/>
              <w:rPr>
                <w:sz w:val="28"/>
                <w:szCs w:val="28"/>
              </w:rPr>
            </w:pPr>
            <w:r>
              <w:rPr>
                <w:rFonts w:hint="eastAsia"/>
                <w:sz w:val="28"/>
                <w:szCs w:val="28"/>
              </w:rPr>
              <w:t>单位电话</w:t>
            </w:r>
          </w:p>
        </w:tc>
        <w:tc>
          <w:tcPr>
            <w:tcW w:w="2551" w:type="dxa"/>
            <w:vAlign w:val="center"/>
          </w:tcPr>
          <w:p>
            <w:pPr>
              <w:jc w:val="center"/>
              <w:rPr>
                <w:sz w:val="28"/>
                <w:szCs w:val="28"/>
              </w:rPr>
            </w:pPr>
          </w:p>
        </w:tc>
        <w:tc>
          <w:tcPr>
            <w:tcW w:w="2550" w:type="dxa"/>
            <w:vAlign w:val="center"/>
          </w:tcPr>
          <w:p>
            <w:pPr>
              <w:jc w:val="center"/>
              <w:rPr>
                <w:sz w:val="28"/>
                <w:szCs w:val="28"/>
              </w:rPr>
            </w:pPr>
            <w:r>
              <w:rPr>
                <w:rFonts w:hint="eastAsia"/>
                <w:sz w:val="28"/>
                <w:szCs w:val="28"/>
              </w:rPr>
              <w:t>传真号码</w:t>
            </w:r>
          </w:p>
        </w:tc>
        <w:tc>
          <w:tcPr>
            <w:tcW w:w="2229"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267" w:type="dxa"/>
            <w:vAlign w:val="center"/>
          </w:tcPr>
          <w:p>
            <w:pPr>
              <w:jc w:val="center"/>
              <w:rPr>
                <w:sz w:val="28"/>
                <w:szCs w:val="28"/>
              </w:rPr>
            </w:pPr>
            <w:r>
              <w:rPr>
                <w:rFonts w:hint="eastAsia"/>
                <w:sz w:val="28"/>
                <w:szCs w:val="28"/>
              </w:rPr>
              <w:t>项目联系人</w:t>
            </w:r>
          </w:p>
        </w:tc>
        <w:tc>
          <w:tcPr>
            <w:tcW w:w="2551" w:type="dxa"/>
            <w:vAlign w:val="center"/>
          </w:tcPr>
          <w:p>
            <w:pPr>
              <w:jc w:val="center"/>
              <w:rPr>
                <w:sz w:val="28"/>
                <w:szCs w:val="28"/>
              </w:rPr>
            </w:pPr>
          </w:p>
        </w:tc>
        <w:tc>
          <w:tcPr>
            <w:tcW w:w="2550" w:type="dxa"/>
            <w:vAlign w:val="center"/>
          </w:tcPr>
          <w:p>
            <w:pPr>
              <w:jc w:val="center"/>
              <w:rPr>
                <w:sz w:val="28"/>
                <w:szCs w:val="28"/>
              </w:rPr>
            </w:pPr>
            <w:r>
              <w:rPr>
                <w:rFonts w:hint="eastAsia"/>
                <w:sz w:val="28"/>
                <w:szCs w:val="28"/>
              </w:rPr>
              <w:t>邮    箱</w:t>
            </w:r>
          </w:p>
        </w:tc>
        <w:tc>
          <w:tcPr>
            <w:tcW w:w="2229"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267" w:type="dxa"/>
            <w:vAlign w:val="center"/>
          </w:tcPr>
          <w:p>
            <w:pPr>
              <w:jc w:val="center"/>
              <w:rPr>
                <w:sz w:val="28"/>
                <w:szCs w:val="28"/>
              </w:rPr>
            </w:pPr>
            <w:r>
              <w:rPr>
                <w:rFonts w:hint="eastAsia"/>
                <w:sz w:val="28"/>
                <w:szCs w:val="28"/>
              </w:rPr>
              <w:t>联系人电话</w:t>
            </w:r>
          </w:p>
        </w:tc>
        <w:tc>
          <w:tcPr>
            <w:tcW w:w="2551" w:type="dxa"/>
            <w:vAlign w:val="center"/>
          </w:tcPr>
          <w:p>
            <w:pPr>
              <w:jc w:val="center"/>
              <w:rPr>
                <w:sz w:val="28"/>
                <w:szCs w:val="28"/>
              </w:rPr>
            </w:pPr>
          </w:p>
        </w:tc>
        <w:tc>
          <w:tcPr>
            <w:tcW w:w="2550" w:type="dxa"/>
            <w:vAlign w:val="center"/>
          </w:tcPr>
          <w:p>
            <w:pPr>
              <w:jc w:val="center"/>
              <w:rPr>
                <w:sz w:val="28"/>
                <w:szCs w:val="28"/>
              </w:rPr>
            </w:pPr>
            <w:r>
              <w:rPr>
                <w:rFonts w:hint="eastAsia"/>
                <w:sz w:val="28"/>
                <w:szCs w:val="28"/>
              </w:rPr>
              <w:t>联系人手机</w:t>
            </w:r>
          </w:p>
        </w:tc>
        <w:tc>
          <w:tcPr>
            <w:tcW w:w="2229" w:type="dxa"/>
            <w:vAlign w:val="center"/>
          </w:tcPr>
          <w:p>
            <w:pPr>
              <w:jc w:val="center"/>
              <w:rPr>
                <w:sz w:val="28"/>
                <w:szCs w:val="28"/>
              </w:rPr>
            </w:pPr>
          </w:p>
        </w:tc>
      </w:tr>
    </w:tbl>
    <w:p>
      <w:pPr>
        <w:spacing w:line="360" w:lineRule="auto"/>
        <w:rPr>
          <w:rFonts w:hint="eastAsia" w:ascii="宋体" w:hAnsi="宋体" w:cs="宋体"/>
          <w:b/>
          <w:sz w:val="24"/>
        </w:rPr>
      </w:pPr>
    </w:p>
    <w:p>
      <w:pPr>
        <w:spacing w:line="360" w:lineRule="auto"/>
        <w:rPr>
          <w:rFonts w:hint="eastAsia" w:ascii="宋体" w:hAnsi="宋体" w:cs="宋体"/>
          <w:b/>
          <w:sz w:val="24"/>
        </w:rPr>
      </w:pPr>
      <w:r>
        <w:rPr>
          <w:rFonts w:hint="eastAsia" w:ascii="宋体" w:hAnsi="宋体" w:cs="宋体"/>
          <w:b/>
          <w:sz w:val="24"/>
        </w:rPr>
        <w:t>备注：1、请准备参与本项目的投标单位如实填写（以上信息均为必填内容）后邮件发送至集采经办人员（邮 箱：</w:t>
      </w:r>
      <w:bookmarkStart w:id="30" w:name="EBba9c9bd7b5a64bcfb0f2dcb71e0ea086"/>
      <w:r>
        <w:rPr>
          <w:rFonts w:hint="eastAsia" w:ascii="宋体" w:hAnsi="宋体" w:cs="宋体"/>
          <w:b/>
          <w:sz w:val="24"/>
        </w:rPr>
        <w:t>2318650657@qq.com</w:t>
      </w:r>
      <w:bookmarkEnd w:id="30"/>
      <w:r>
        <w:rPr>
          <w:rFonts w:hint="eastAsia" w:ascii="宋体" w:hAnsi="宋体" w:cs="宋体"/>
          <w:b/>
          <w:sz w:val="24"/>
        </w:rPr>
        <w:t>，联系电话：17352459770）2、因投标人填写有误，造成以上信息资料的不实将由投标人承担责任。</w:t>
      </w:r>
    </w:p>
    <w:p>
      <w:pPr>
        <w:spacing w:line="360" w:lineRule="auto"/>
        <w:rPr>
          <w:rFonts w:ascii="楷体_GB2312" w:eastAsia="楷体_GB2312"/>
        </w:rPr>
      </w:pPr>
    </w:p>
    <w:p>
      <w:pPr>
        <w:pStyle w:val="69"/>
        <w:ind w:firstLine="0" w:firstLineChars="0"/>
      </w:pPr>
    </w:p>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宋体"/>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Plotter">
    <w:altName w:val="Times New Roman"/>
    <w:panose1 w:val="00000000000000000000"/>
    <w:charset w:val="00"/>
    <w:family w:val="roman"/>
    <w:pitch w:val="default"/>
    <w:sig w:usb0="00000000" w:usb1="00000000" w:usb2="00000000" w:usb3="00000000" w:csb0="00000001" w:csb1="00000000"/>
  </w:font>
  <w:font w:name="Arial Unicode MS">
    <w:altName w:val="宋体"/>
    <w:panose1 w:val="020B0604020202020204"/>
    <w:charset w:val="86"/>
    <w:family w:val="roman"/>
    <w:pitch w:val="default"/>
    <w:sig w:usb0="00000000" w:usb1="00000000" w:usb2="0000003F" w:usb3="00000000" w:csb0="603F01FF" w:csb1="FFFF0000"/>
  </w:font>
  <w:font w:name="楷体_GB2312">
    <w:altName w:val="楷体"/>
    <w:panose1 w:val="00000000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CG Times">
    <w:panose1 w:val="02020603050405020304"/>
    <w:charset w:val="00"/>
    <w:family w:val="roman"/>
    <w:pitch w:val="default"/>
    <w:sig w:usb0="00000000" w:usb1="00000000" w:usb2="00000000" w:usb3="00000000" w:csb0="00000000" w:csb1="00000000"/>
  </w:font>
  <w:font w:name="Calibri Light">
    <w:panose1 w:val="020F03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0" w:usb3="00000000" w:csb0="00000001" w:csb1="00000000"/>
  </w:font>
  <w:font w:name="方正宋黑_GBK">
    <w:altName w:val="宋体"/>
    <w:panose1 w:val="00000000000000000000"/>
    <w:charset w:val="86"/>
    <w:family w:val="roman"/>
    <w:pitch w:val="default"/>
    <w:sig w:usb0="00000000" w:usb1="00000000" w:usb2="00000010" w:usb3="00000000" w:csb0="00040000" w:csb1="00000000"/>
  </w:font>
  <w:font w:name="方正宋黑简体">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fldChar w:fldCharType="begin"/>
    </w:r>
    <w:r>
      <w:instrText xml:space="preserve"> PAGE   \* MERGEFORMAT </w:instrText>
    </w:r>
    <w:r>
      <w:fldChar w:fldCharType="separate"/>
    </w:r>
    <w:r>
      <w:rPr>
        <w:lang w:val="zh-CN"/>
      </w:rPr>
      <w:t>52</w:t>
    </w:r>
    <w:r>
      <w:rPr>
        <w:lang w:val="zh-CN"/>
      </w:rPr>
      <w:fldChar w:fldCharType="end"/>
    </w:r>
  </w:p>
  <w:p>
    <w:pPr>
      <w:pStyle w:val="3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tabs>
        <w:tab w:val="clear" w:pos="4153"/>
        <w:tab w:val="clear" w:pos="8306"/>
      </w:tabs>
      <w:ind w:right="22"/>
      <w:jc w:val="right"/>
      <w:rPr>
        <w:sz w:val="21"/>
        <w:szCs w:val="21"/>
      </w:rPr>
    </w:pPr>
    <w:r>
      <w:rPr>
        <w:sz w:val="21"/>
      </w:rPr>
      <w:pict>
        <v:shape id="文本框 13" o:spid="_x0000_s1025"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path/>
          <v:fill on="f" focussize="0,0"/>
          <v:stroke on="f" weight="0.5pt" joinstyle="miter"/>
          <v:imagedata o:title=""/>
          <o:lock v:ext="edit"/>
          <v:textbox inset="0mm,0mm,0mm,0mm" style="mso-fit-shape-to-text:t;">
            <w:txbxContent>
              <w:p>
                <w:pPr>
                  <w:pStyle w:val="32"/>
                </w:pPr>
                <w:r>
                  <w:fldChar w:fldCharType="begin"/>
                </w:r>
                <w:r>
                  <w:instrText xml:space="preserve"> PAGE  \* MERGEFORMAT </w:instrText>
                </w:r>
                <w:r>
                  <w:fldChar w:fldCharType="separate"/>
                </w:r>
                <w:r>
                  <w:t>4</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beforeLines="50" w:after="120" w:afterLines="50" w:line="360" w:lineRule="exact"/>
      <w:jc w:val="center"/>
      <w:rPr>
        <w:rFonts w:hint="eastAsia" w:ascii="宋体" w:hAnsi="宋体" w:cs="Times New Roman"/>
        <w:b/>
        <w:bCs/>
        <w:sz w:val="28"/>
        <w:szCs w:val="28"/>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beforeLines="50" w:after="120" w:afterLines="50" w:line="360" w:lineRule="exact"/>
      <w:ind w:firstLine="207" w:firstLineChars="99"/>
      <w:jc w:val="center"/>
      <w:rPr>
        <w:rFonts w:hint="eastAsia" w:ascii="宋体" w:hAnsi="宋体" w:cs="Times New Roman"/>
        <w:b/>
        <w:bCs/>
        <w:sz w:val="28"/>
        <w:szCs w:val="28"/>
        <w:u w:val="single"/>
      </w:rPr>
    </w:pPr>
    <w:r>
      <w:rPr>
        <w:rFonts w:hint="eastAsia"/>
        <w:u w:val="single"/>
      </w:rPr>
      <w:t xml:space="preserve">江苏志诚工程咨询管理有限公司                                                                           </w:t>
    </w:r>
    <w:r>
      <w:rPr>
        <w:u w:val="single"/>
      </w:rPr>
      <w:t>JDZHC-2023GQ005#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oNotHyphenateCaps/>
  <w:drawingGridHorizontalSpacing w:val="105"/>
  <w:drawingGridVerticalSpacing w:val="156"/>
  <w:noPunctuationKerning w:val="1"/>
  <w:characterSpacingControl w:val="doNotCompress"/>
  <w:noLineBreaksAfter w:lang="zh-CN" w:val="$([{£¥·‘“〈《「『【〔〖〝﹙﹛﹝＄（．［｛￡￥"/>
  <w:noLineBreaksBefore w:lang="zh-CN" w:val="!%),.:;&gt;?]}¢¨°·ˇˉ―‖’”…‰′″›℃∶、。〃〉》」』】〕〗〞︶︺︾﹀﹄﹚﹜﹞！＂％＇），．：；？］｀｜｝～￠"/>
  <w:doNotValidateAgainstSchema/>
  <w:doNotDemarcateInvalidXml/>
  <w:hdrShapeDefaults>
    <o:shapelayout v:ext="edit">
      <o:idmap v:ext="edit" data="1"/>
    </o:shapelayout>
  </w:hdrShapeDefaults>
  <w:compat>
    <w:doNotExpandShiftReturn/>
    <w:doNotWrapTextWithPunct/>
    <w:doNotUseEastAsianBreakRules/>
    <w:useFELayout/>
    <w:compatSetting w:name="compatibilityMode" w:uri="http://schemas.microsoft.com/office/word" w:val="12"/>
  </w:compat>
  <w:docVars>
    <w:docVar w:name="commondata" w:val="eyJoZGlkIjoiNmJlNDE4ODRkZDdjMDRhMTVjMzYxMWVhOTY2Y2FlMzEifQ=="/>
  </w:docVars>
  <w:rsids>
    <w:rsidRoot w:val="006944A6"/>
    <w:rsid w:val="0000118D"/>
    <w:rsid w:val="00001C82"/>
    <w:rsid w:val="000037CE"/>
    <w:rsid w:val="00006F15"/>
    <w:rsid w:val="000112D3"/>
    <w:rsid w:val="00012928"/>
    <w:rsid w:val="00012B5B"/>
    <w:rsid w:val="0001418E"/>
    <w:rsid w:val="00014D50"/>
    <w:rsid w:val="00015D1B"/>
    <w:rsid w:val="0002073A"/>
    <w:rsid w:val="000211E3"/>
    <w:rsid w:val="0002216D"/>
    <w:rsid w:val="00022341"/>
    <w:rsid w:val="00022D8B"/>
    <w:rsid w:val="000245C9"/>
    <w:rsid w:val="000268D0"/>
    <w:rsid w:val="00034150"/>
    <w:rsid w:val="00034407"/>
    <w:rsid w:val="00035545"/>
    <w:rsid w:val="00036250"/>
    <w:rsid w:val="000411CF"/>
    <w:rsid w:val="00041FF5"/>
    <w:rsid w:val="00043640"/>
    <w:rsid w:val="000442CD"/>
    <w:rsid w:val="0004718A"/>
    <w:rsid w:val="00051A5E"/>
    <w:rsid w:val="00052620"/>
    <w:rsid w:val="00053311"/>
    <w:rsid w:val="00053C50"/>
    <w:rsid w:val="000543C4"/>
    <w:rsid w:val="00054543"/>
    <w:rsid w:val="000603E3"/>
    <w:rsid w:val="00060B82"/>
    <w:rsid w:val="00065629"/>
    <w:rsid w:val="00067918"/>
    <w:rsid w:val="00070179"/>
    <w:rsid w:val="00070FD5"/>
    <w:rsid w:val="0007238E"/>
    <w:rsid w:val="000754E0"/>
    <w:rsid w:val="000763CB"/>
    <w:rsid w:val="0007680A"/>
    <w:rsid w:val="0007717D"/>
    <w:rsid w:val="00077DF9"/>
    <w:rsid w:val="00082939"/>
    <w:rsid w:val="0008393E"/>
    <w:rsid w:val="00084DFF"/>
    <w:rsid w:val="0008546C"/>
    <w:rsid w:val="00086314"/>
    <w:rsid w:val="00087632"/>
    <w:rsid w:val="000878D2"/>
    <w:rsid w:val="00090FDF"/>
    <w:rsid w:val="000927B5"/>
    <w:rsid w:val="00092D03"/>
    <w:rsid w:val="000938AE"/>
    <w:rsid w:val="00093FBE"/>
    <w:rsid w:val="000948FE"/>
    <w:rsid w:val="00095415"/>
    <w:rsid w:val="00095901"/>
    <w:rsid w:val="00095D2E"/>
    <w:rsid w:val="00097F30"/>
    <w:rsid w:val="000A0424"/>
    <w:rsid w:val="000A083F"/>
    <w:rsid w:val="000A350C"/>
    <w:rsid w:val="000A3A79"/>
    <w:rsid w:val="000A435A"/>
    <w:rsid w:val="000A7276"/>
    <w:rsid w:val="000A768D"/>
    <w:rsid w:val="000B0861"/>
    <w:rsid w:val="000B1494"/>
    <w:rsid w:val="000B1BB7"/>
    <w:rsid w:val="000B2DB0"/>
    <w:rsid w:val="000B5B88"/>
    <w:rsid w:val="000B694C"/>
    <w:rsid w:val="000B6AC0"/>
    <w:rsid w:val="000C0390"/>
    <w:rsid w:val="000C03FD"/>
    <w:rsid w:val="000C1452"/>
    <w:rsid w:val="000C2A55"/>
    <w:rsid w:val="000C37EB"/>
    <w:rsid w:val="000C3ED1"/>
    <w:rsid w:val="000C42E5"/>
    <w:rsid w:val="000C58EE"/>
    <w:rsid w:val="000C5EDE"/>
    <w:rsid w:val="000C6499"/>
    <w:rsid w:val="000D1A28"/>
    <w:rsid w:val="000D1A84"/>
    <w:rsid w:val="000D206E"/>
    <w:rsid w:val="000D342C"/>
    <w:rsid w:val="000D4312"/>
    <w:rsid w:val="000D5970"/>
    <w:rsid w:val="000E0584"/>
    <w:rsid w:val="000E11A3"/>
    <w:rsid w:val="000E18A3"/>
    <w:rsid w:val="000E1AD3"/>
    <w:rsid w:val="000E28AA"/>
    <w:rsid w:val="000E29C7"/>
    <w:rsid w:val="000E319D"/>
    <w:rsid w:val="000E3850"/>
    <w:rsid w:val="000E650E"/>
    <w:rsid w:val="000E6ACC"/>
    <w:rsid w:val="000E6CEF"/>
    <w:rsid w:val="000E76DB"/>
    <w:rsid w:val="000F0CB9"/>
    <w:rsid w:val="000F11E6"/>
    <w:rsid w:val="000F4BE0"/>
    <w:rsid w:val="000F6089"/>
    <w:rsid w:val="00100656"/>
    <w:rsid w:val="0010119B"/>
    <w:rsid w:val="00101633"/>
    <w:rsid w:val="00102DCD"/>
    <w:rsid w:val="00103E6F"/>
    <w:rsid w:val="00103EFD"/>
    <w:rsid w:val="00103FB9"/>
    <w:rsid w:val="001042A4"/>
    <w:rsid w:val="00105AF1"/>
    <w:rsid w:val="00105BC5"/>
    <w:rsid w:val="00111736"/>
    <w:rsid w:val="00112B51"/>
    <w:rsid w:val="00115146"/>
    <w:rsid w:val="00115CCB"/>
    <w:rsid w:val="0011678F"/>
    <w:rsid w:val="001168D8"/>
    <w:rsid w:val="0011734B"/>
    <w:rsid w:val="00117DF3"/>
    <w:rsid w:val="00120ED6"/>
    <w:rsid w:val="001211E3"/>
    <w:rsid w:val="00121ACE"/>
    <w:rsid w:val="00121FFB"/>
    <w:rsid w:val="001223B1"/>
    <w:rsid w:val="00122FF9"/>
    <w:rsid w:val="00126958"/>
    <w:rsid w:val="00127647"/>
    <w:rsid w:val="0013005C"/>
    <w:rsid w:val="00130F5D"/>
    <w:rsid w:val="00131A41"/>
    <w:rsid w:val="00132E0B"/>
    <w:rsid w:val="00133387"/>
    <w:rsid w:val="00134000"/>
    <w:rsid w:val="001352EF"/>
    <w:rsid w:val="001373AB"/>
    <w:rsid w:val="001500E0"/>
    <w:rsid w:val="00150341"/>
    <w:rsid w:val="00151F65"/>
    <w:rsid w:val="001526F8"/>
    <w:rsid w:val="00152E6D"/>
    <w:rsid w:val="00153489"/>
    <w:rsid w:val="00154DC6"/>
    <w:rsid w:val="00155BFA"/>
    <w:rsid w:val="001561E2"/>
    <w:rsid w:val="001601B2"/>
    <w:rsid w:val="0016113E"/>
    <w:rsid w:val="001611BE"/>
    <w:rsid w:val="001627C4"/>
    <w:rsid w:val="00163661"/>
    <w:rsid w:val="00165E36"/>
    <w:rsid w:val="00166014"/>
    <w:rsid w:val="00166C11"/>
    <w:rsid w:val="00167AEA"/>
    <w:rsid w:val="00171BB8"/>
    <w:rsid w:val="00171EFF"/>
    <w:rsid w:val="00172182"/>
    <w:rsid w:val="00173884"/>
    <w:rsid w:val="0017400E"/>
    <w:rsid w:val="0017402A"/>
    <w:rsid w:val="001761BB"/>
    <w:rsid w:val="0017719C"/>
    <w:rsid w:val="0017780A"/>
    <w:rsid w:val="0017791C"/>
    <w:rsid w:val="00177B44"/>
    <w:rsid w:val="00177F36"/>
    <w:rsid w:val="00180F04"/>
    <w:rsid w:val="00181CE2"/>
    <w:rsid w:val="0018427E"/>
    <w:rsid w:val="00185089"/>
    <w:rsid w:val="00190D82"/>
    <w:rsid w:val="001936D6"/>
    <w:rsid w:val="001A3C44"/>
    <w:rsid w:val="001A5EBA"/>
    <w:rsid w:val="001A6011"/>
    <w:rsid w:val="001A6A81"/>
    <w:rsid w:val="001B1C0F"/>
    <w:rsid w:val="001B261F"/>
    <w:rsid w:val="001B299C"/>
    <w:rsid w:val="001B4F51"/>
    <w:rsid w:val="001B568B"/>
    <w:rsid w:val="001B5AE5"/>
    <w:rsid w:val="001B65E3"/>
    <w:rsid w:val="001C026B"/>
    <w:rsid w:val="001C0BDF"/>
    <w:rsid w:val="001C0BEF"/>
    <w:rsid w:val="001C1307"/>
    <w:rsid w:val="001C22D7"/>
    <w:rsid w:val="001C28A4"/>
    <w:rsid w:val="001C3A71"/>
    <w:rsid w:val="001C4188"/>
    <w:rsid w:val="001C425F"/>
    <w:rsid w:val="001C493E"/>
    <w:rsid w:val="001C6716"/>
    <w:rsid w:val="001C6CF6"/>
    <w:rsid w:val="001C7788"/>
    <w:rsid w:val="001C7CB2"/>
    <w:rsid w:val="001D3E05"/>
    <w:rsid w:val="001D416D"/>
    <w:rsid w:val="001D5251"/>
    <w:rsid w:val="001D593E"/>
    <w:rsid w:val="001D7763"/>
    <w:rsid w:val="001D7999"/>
    <w:rsid w:val="001D7B39"/>
    <w:rsid w:val="001D7DC9"/>
    <w:rsid w:val="001E245C"/>
    <w:rsid w:val="001E2945"/>
    <w:rsid w:val="001E29E1"/>
    <w:rsid w:val="001E37FF"/>
    <w:rsid w:val="001E6B9E"/>
    <w:rsid w:val="001F1E08"/>
    <w:rsid w:val="001F65DC"/>
    <w:rsid w:val="00200E1D"/>
    <w:rsid w:val="0020184D"/>
    <w:rsid w:val="002022AB"/>
    <w:rsid w:val="00202D20"/>
    <w:rsid w:val="0020318A"/>
    <w:rsid w:val="00205183"/>
    <w:rsid w:val="00205382"/>
    <w:rsid w:val="00205E4A"/>
    <w:rsid w:val="00206C1F"/>
    <w:rsid w:val="00210753"/>
    <w:rsid w:val="00211F83"/>
    <w:rsid w:val="00213A38"/>
    <w:rsid w:val="00214589"/>
    <w:rsid w:val="00214915"/>
    <w:rsid w:val="002153DD"/>
    <w:rsid w:val="00215BC9"/>
    <w:rsid w:val="002160C1"/>
    <w:rsid w:val="002165E7"/>
    <w:rsid w:val="002179A4"/>
    <w:rsid w:val="00220CA5"/>
    <w:rsid w:val="00222072"/>
    <w:rsid w:val="00222474"/>
    <w:rsid w:val="00222C66"/>
    <w:rsid w:val="00223DDF"/>
    <w:rsid w:val="0022528C"/>
    <w:rsid w:val="00225FD6"/>
    <w:rsid w:val="002263F4"/>
    <w:rsid w:val="00226848"/>
    <w:rsid w:val="0022686B"/>
    <w:rsid w:val="0022710A"/>
    <w:rsid w:val="00227C93"/>
    <w:rsid w:val="00227E08"/>
    <w:rsid w:val="002300FF"/>
    <w:rsid w:val="002304BB"/>
    <w:rsid w:val="00231F0E"/>
    <w:rsid w:val="00232D54"/>
    <w:rsid w:val="0023388B"/>
    <w:rsid w:val="002339E9"/>
    <w:rsid w:val="00234EC7"/>
    <w:rsid w:val="00235627"/>
    <w:rsid w:val="00236C23"/>
    <w:rsid w:val="00236DDD"/>
    <w:rsid w:val="00237A6D"/>
    <w:rsid w:val="0024014E"/>
    <w:rsid w:val="00241974"/>
    <w:rsid w:val="00242B57"/>
    <w:rsid w:val="00243B9B"/>
    <w:rsid w:val="00246902"/>
    <w:rsid w:val="00246BE0"/>
    <w:rsid w:val="00246E10"/>
    <w:rsid w:val="0024736A"/>
    <w:rsid w:val="00247F9C"/>
    <w:rsid w:val="002502EA"/>
    <w:rsid w:val="002508BE"/>
    <w:rsid w:val="00252366"/>
    <w:rsid w:val="00253C53"/>
    <w:rsid w:val="00255145"/>
    <w:rsid w:val="00256D86"/>
    <w:rsid w:val="00257970"/>
    <w:rsid w:val="002602B1"/>
    <w:rsid w:val="00260625"/>
    <w:rsid w:val="00261D50"/>
    <w:rsid w:val="00262D8C"/>
    <w:rsid w:val="002647E2"/>
    <w:rsid w:val="0026776A"/>
    <w:rsid w:val="0026778F"/>
    <w:rsid w:val="002714AE"/>
    <w:rsid w:val="00272467"/>
    <w:rsid w:val="0027351B"/>
    <w:rsid w:val="00273AB6"/>
    <w:rsid w:val="00276078"/>
    <w:rsid w:val="00277151"/>
    <w:rsid w:val="00277299"/>
    <w:rsid w:val="00280679"/>
    <w:rsid w:val="00282D39"/>
    <w:rsid w:val="002835C1"/>
    <w:rsid w:val="00285955"/>
    <w:rsid w:val="00287CEB"/>
    <w:rsid w:val="00287E1F"/>
    <w:rsid w:val="00290FDF"/>
    <w:rsid w:val="00292E50"/>
    <w:rsid w:val="002931A9"/>
    <w:rsid w:val="00294412"/>
    <w:rsid w:val="002948B3"/>
    <w:rsid w:val="00295489"/>
    <w:rsid w:val="00295A9B"/>
    <w:rsid w:val="00295C99"/>
    <w:rsid w:val="00297022"/>
    <w:rsid w:val="00297990"/>
    <w:rsid w:val="002A0CAF"/>
    <w:rsid w:val="002A0E2F"/>
    <w:rsid w:val="002A2652"/>
    <w:rsid w:val="002A30D2"/>
    <w:rsid w:val="002A3F6B"/>
    <w:rsid w:val="002A5ED6"/>
    <w:rsid w:val="002A6386"/>
    <w:rsid w:val="002A71EC"/>
    <w:rsid w:val="002A7B17"/>
    <w:rsid w:val="002A7F66"/>
    <w:rsid w:val="002B0BD6"/>
    <w:rsid w:val="002B0C95"/>
    <w:rsid w:val="002B359C"/>
    <w:rsid w:val="002B45BE"/>
    <w:rsid w:val="002B48C4"/>
    <w:rsid w:val="002B5019"/>
    <w:rsid w:val="002B782C"/>
    <w:rsid w:val="002B7A96"/>
    <w:rsid w:val="002C2AB2"/>
    <w:rsid w:val="002C34E4"/>
    <w:rsid w:val="002C40FB"/>
    <w:rsid w:val="002C4BDD"/>
    <w:rsid w:val="002C5A01"/>
    <w:rsid w:val="002C7428"/>
    <w:rsid w:val="002C7AA2"/>
    <w:rsid w:val="002D0D97"/>
    <w:rsid w:val="002D167E"/>
    <w:rsid w:val="002D1724"/>
    <w:rsid w:val="002D3E9F"/>
    <w:rsid w:val="002D4B4C"/>
    <w:rsid w:val="002D4EF8"/>
    <w:rsid w:val="002D5C6D"/>
    <w:rsid w:val="002D5E29"/>
    <w:rsid w:val="002D618A"/>
    <w:rsid w:val="002E1F5C"/>
    <w:rsid w:val="002E2095"/>
    <w:rsid w:val="002E247F"/>
    <w:rsid w:val="002E65C8"/>
    <w:rsid w:val="002E6B24"/>
    <w:rsid w:val="002E6BA8"/>
    <w:rsid w:val="002E6FD3"/>
    <w:rsid w:val="002E75BA"/>
    <w:rsid w:val="002F110C"/>
    <w:rsid w:val="002F133D"/>
    <w:rsid w:val="002F151C"/>
    <w:rsid w:val="002F16E6"/>
    <w:rsid w:val="002F17F9"/>
    <w:rsid w:val="002F23DC"/>
    <w:rsid w:val="002F322F"/>
    <w:rsid w:val="002F3662"/>
    <w:rsid w:val="002F3EB9"/>
    <w:rsid w:val="002F4E81"/>
    <w:rsid w:val="002F6281"/>
    <w:rsid w:val="002F6307"/>
    <w:rsid w:val="002F635C"/>
    <w:rsid w:val="00300BC4"/>
    <w:rsid w:val="00300CEC"/>
    <w:rsid w:val="00300FD4"/>
    <w:rsid w:val="00301AC5"/>
    <w:rsid w:val="0030221D"/>
    <w:rsid w:val="00302E12"/>
    <w:rsid w:val="00302FBE"/>
    <w:rsid w:val="003032D6"/>
    <w:rsid w:val="003047E6"/>
    <w:rsid w:val="003053AC"/>
    <w:rsid w:val="003057FA"/>
    <w:rsid w:val="00306576"/>
    <w:rsid w:val="00311F8F"/>
    <w:rsid w:val="00313E44"/>
    <w:rsid w:val="00315701"/>
    <w:rsid w:val="00316FB4"/>
    <w:rsid w:val="003173DD"/>
    <w:rsid w:val="0031769A"/>
    <w:rsid w:val="00320D6E"/>
    <w:rsid w:val="003221FC"/>
    <w:rsid w:val="003222AE"/>
    <w:rsid w:val="00322432"/>
    <w:rsid w:val="00322525"/>
    <w:rsid w:val="0032263F"/>
    <w:rsid w:val="00322838"/>
    <w:rsid w:val="003228A9"/>
    <w:rsid w:val="003231C1"/>
    <w:rsid w:val="003235FA"/>
    <w:rsid w:val="00323DBD"/>
    <w:rsid w:val="00324708"/>
    <w:rsid w:val="003254E5"/>
    <w:rsid w:val="003258F8"/>
    <w:rsid w:val="00325932"/>
    <w:rsid w:val="00325C2C"/>
    <w:rsid w:val="00327D40"/>
    <w:rsid w:val="003303B1"/>
    <w:rsid w:val="003315A5"/>
    <w:rsid w:val="00331609"/>
    <w:rsid w:val="00331681"/>
    <w:rsid w:val="00331BAD"/>
    <w:rsid w:val="00332D10"/>
    <w:rsid w:val="00335B94"/>
    <w:rsid w:val="003368F2"/>
    <w:rsid w:val="00337182"/>
    <w:rsid w:val="0033792C"/>
    <w:rsid w:val="003404C1"/>
    <w:rsid w:val="00340957"/>
    <w:rsid w:val="00340ACE"/>
    <w:rsid w:val="00340FCE"/>
    <w:rsid w:val="003423F3"/>
    <w:rsid w:val="00342A9E"/>
    <w:rsid w:val="0034384D"/>
    <w:rsid w:val="00343C8C"/>
    <w:rsid w:val="00344286"/>
    <w:rsid w:val="0034618F"/>
    <w:rsid w:val="003464BA"/>
    <w:rsid w:val="003464CC"/>
    <w:rsid w:val="00351AE9"/>
    <w:rsid w:val="00352437"/>
    <w:rsid w:val="00352888"/>
    <w:rsid w:val="00352B2E"/>
    <w:rsid w:val="003536AC"/>
    <w:rsid w:val="00353C35"/>
    <w:rsid w:val="003570B3"/>
    <w:rsid w:val="00357FAE"/>
    <w:rsid w:val="003607C6"/>
    <w:rsid w:val="00361112"/>
    <w:rsid w:val="00364283"/>
    <w:rsid w:val="00364726"/>
    <w:rsid w:val="00372284"/>
    <w:rsid w:val="00372690"/>
    <w:rsid w:val="00372A10"/>
    <w:rsid w:val="00373899"/>
    <w:rsid w:val="0037523A"/>
    <w:rsid w:val="00375D64"/>
    <w:rsid w:val="00375DA6"/>
    <w:rsid w:val="00377BE1"/>
    <w:rsid w:val="00381B98"/>
    <w:rsid w:val="00381F13"/>
    <w:rsid w:val="00382EC3"/>
    <w:rsid w:val="003858B8"/>
    <w:rsid w:val="003859A2"/>
    <w:rsid w:val="00387843"/>
    <w:rsid w:val="003902E0"/>
    <w:rsid w:val="003908AD"/>
    <w:rsid w:val="0039141F"/>
    <w:rsid w:val="00391D54"/>
    <w:rsid w:val="00392EB1"/>
    <w:rsid w:val="00393F51"/>
    <w:rsid w:val="003944E8"/>
    <w:rsid w:val="00394F62"/>
    <w:rsid w:val="0039528B"/>
    <w:rsid w:val="003969E1"/>
    <w:rsid w:val="003970C9"/>
    <w:rsid w:val="00397488"/>
    <w:rsid w:val="00397DC3"/>
    <w:rsid w:val="003A07E1"/>
    <w:rsid w:val="003A0F7E"/>
    <w:rsid w:val="003A14DF"/>
    <w:rsid w:val="003A5A2F"/>
    <w:rsid w:val="003B07BB"/>
    <w:rsid w:val="003B20A3"/>
    <w:rsid w:val="003B20BE"/>
    <w:rsid w:val="003B2252"/>
    <w:rsid w:val="003B2AFE"/>
    <w:rsid w:val="003C1BF8"/>
    <w:rsid w:val="003C38D0"/>
    <w:rsid w:val="003C3A6B"/>
    <w:rsid w:val="003C4409"/>
    <w:rsid w:val="003C4A74"/>
    <w:rsid w:val="003C5A0C"/>
    <w:rsid w:val="003C691F"/>
    <w:rsid w:val="003C6951"/>
    <w:rsid w:val="003D0201"/>
    <w:rsid w:val="003D0500"/>
    <w:rsid w:val="003D380E"/>
    <w:rsid w:val="003D46AF"/>
    <w:rsid w:val="003D4A68"/>
    <w:rsid w:val="003D4B01"/>
    <w:rsid w:val="003D4D58"/>
    <w:rsid w:val="003D4FF5"/>
    <w:rsid w:val="003D5098"/>
    <w:rsid w:val="003D510C"/>
    <w:rsid w:val="003D5873"/>
    <w:rsid w:val="003D5966"/>
    <w:rsid w:val="003D749E"/>
    <w:rsid w:val="003E2BA0"/>
    <w:rsid w:val="003E3C5E"/>
    <w:rsid w:val="003E4397"/>
    <w:rsid w:val="003E4C7A"/>
    <w:rsid w:val="003E4CE1"/>
    <w:rsid w:val="003E5143"/>
    <w:rsid w:val="003E533F"/>
    <w:rsid w:val="003E54DD"/>
    <w:rsid w:val="003F01FC"/>
    <w:rsid w:val="003F04ED"/>
    <w:rsid w:val="003F28F9"/>
    <w:rsid w:val="003F347A"/>
    <w:rsid w:val="003F56A7"/>
    <w:rsid w:val="003F6F55"/>
    <w:rsid w:val="003F6F57"/>
    <w:rsid w:val="003F74CC"/>
    <w:rsid w:val="003F7FAB"/>
    <w:rsid w:val="00400C2F"/>
    <w:rsid w:val="00401187"/>
    <w:rsid w:val="00401E69"/>
    <w:rsid w:val="00402DD2"/>
    <w:rsid w:val="00403327"/>
    <w:rsid w:val="00403B2B"/>
    <w:rsid w:val="0040488B"/>
    <w:rsid w:val="00404B0C"/>
    <w:rsid w:val="00406698"/>
    <w:rsid w:val="004105A3"/>
    <w:rsid w:val="00410BBD"/>
    <w:rsid w:val="004119F6"/>
    <w:rsid w:val="00411C11"/>
    <w:rsid w:val="00412F2C"/>
    <w:rsid w:val="00414BA4"/>
    <w:rsid w:val="00415A08"/>
    <w:rsid w:val="00416C1F"/>
    <w:rsid w:val="004178F5"/>
    <w:rsid w:val="00420811"/>
    <w:rsid w:val="00422071"/>
    <w:rsid w:val="004225BB"/>
    <w:rsid w:val="00422710"/>
    <w:rsid w:val="00423329"/>
    <w:rsid w:val="00424169"/>
    <w:rsid w:val="00424B0B"/>
    <w:rsid w:val="004252AF"/>
    <w:rsid w:val="0042624A"/>
    <w:rsid w:val="00426A10"/>
    <w:rsid w:val="00426B46"/>
    <w:rsid w:val="00427C9A"/>
    <w:rsid w:val="00430D1A"/>
    <w:rsid w:val="00432265"/>
    <w:rsid w:val="004324D1"/>
    <w:rsid w:val="004332E6"/>
    <w:rsid w:val="0043344F"/>
    <w:rsid w:val="00434A76"/>
    <w:rsid w:val="00435006"/>
    <w:rsid w:val="004350C2"/>
    <w:rsid w:val="004374A4"/>
    <w:rsid w:val="00437BDF"/>
    <w:rsid w:val="00440094"/>
    <w:rsid w:val="004408FB"/>
    <w:rsid w:val="0044106C"/>
    <w:rsid w:val="004426CF"/>
    <w:rsid w:val="00442E0A"/>
    <w:rsid w:val="00443FF3"/>
    <w:rsid w:val="00444E17"/>
    <w:rsid w:val="00446280"/>
    <w:rsid w:val="004467D9"/>
    <w:rsid w:val="004468EA"/>
    <w:rsid w:val="0044792F"/>
    <w:rsid w:val="00450F26"/>
    <w:rsid w:val="00450FF5"/>
    <w:rsid w:val="0045237C"/>
    <w:rsid w:val="0045239A"/>
    <w:rsid w:val="0045266E"/>
    <w:rsid w:val="004530CA"/>
    <w:rsid w:val="0045362E"/>
    <w:rsid w:val="0045559A"/>
    <w:rsid w:val="00457EE0"/>
    <w:rsid w:val="00457EFC"/>
    <w:rsid w:val="00462CA3"/>
    <w:rsid w:val="004655F0"/>
    <w:rsid w:val="004656B6"/>
    <w:rsid w:val="004662E7"/>
    <w:rsid w:val="00466A33"/>
    <w:rsid w:val="00466DE8"/>
    <w:rsid w:val="004673DC"/>
    <w:rsid w:val="00470CA9"/>
    <w:rsid w:val="004729E8"/>
    <w:rsid w:val="00472AE0"/>
    <w:rsid w:val="00472C23"/>
    <w:rsid w:val="00472E12"/>
    <w:rsid w:val="004732FC"/>
    <w:rsid w:val="00473791"/>
    <w:rsid w:val="004772BC"/>
    <w:rsid w:val="00477E77"/>
    <w:rsid w:val="0048014A"/>
    <w:rsid w:val="00480622"/>
    <w:rsid w:val="004808F7"/>
    <w:rsid w:val="00480D71"/>
    <w:rsid w:val="0048285C"/>
    <w:rsid w:val="0048356F"/>
    <w:rsid w:val="004850CD"/>
    <w:rsid w:val="00485729"/>
    <w:rsid w:val="004861D3"/>
    <w:rsid w:val="00486CA4"/>
    <w:rsid w:val="004874EA"/>
    <w:rsid w:val="004874FF"/>
    <w:rsid w:val="00491DD0"/>
    <w:rsid w:val="004927DD"/>
    <w:rsid w:val="00493348"/>
    <w:rsid w:val="00494B09"/>
    <w:rsid w:val="00494FB8"/>
    <w:rsid w:val="00496C9C"/>
    <w:rsid w:val="00497E0C"/>
    <w:rsid w:val="004A0221"/>
    <w:rsid w:val="004A0D68"/>
    <w:rsid w:val="004A1671"/>
    <w:rsid w:val="004A1F7F"/>
    <w:rsid w:val="004A2842"/>
    <w:rsid w:val="004A3465"/>
    <w:rsid w:val="004A36F6"/>
    <w:rsid w:val="004A3D69"/>
    <w:rsid w:val="004A4126"/>
    <w:rsid w:val="004A60CE"/>
    <w:rsid w:val="004A707E"/>
    <w:rsid w:val="004A7419"/>
    <w:rsid w:val="004A79F6"/>
    <w:rsid w:val="004B0BB4"/>
    <w:rsid w:val="004B117B"/>
    <w:rsid w:val="004B31DC"/>
    <w:rsid w:val="004B38DA"/>
    <w:rsid w:val="004B5145"/>
    <w:rsid w:val="004C24F0"/>
    <w:rsid w:val="004C3B6A"/>
    <w:rsid w:val="004C40CA"/>
    <w:rsid w:val="004C6A57"/>
    <w:rsid w:val="004D055B"/>
    <w:rsid w:val="004D13EE"/>
    <w:rsid w:val="004D14DD"/>
    <w:rsid w:val="004D313F"/>
    <w:rsid w:val="004D3B9A"/>
    <w:rsid w:val="004D3BCB"/>
    <w:rsid w:val="004D53D8"/>
    <w:rsid w:val="004D5A8F"/>
    <w:rsid w:val="004D7BD4"/>
    <w:rsid w:val="004E3061"/>
    <w:rsid w:val="004E310C"/>
    <w:rsid w:val="004E5A7C"/>
    <w:rsid w:val="004E5BCA"/>
    <w:rsid w:val="004E65D1"/>
    <w:rsid w:val="004E73E1"/>
    <w:rsid w:val="004F2042"/>
    <w:rsid w:val="004F30E1"/>
    <w:rsid w:val="004F3C38"/>
    <w:rsid w:val="004F3E7B"/>
    <w:rsid w:val="004F5E6F"/>
    <w:rsid w:val="004F6E99"/>
    <w:rsid w:val="00501413"/>
    <w:rsid w:val="00503814"/>
    <w:rsid w:val="0050627A"/>
    <w:rsid w:val="00507832"/>
    <w:rsid w:val="00507EAF"/>
    <w:rsid w:val="00510664"/>
    <w:rsid w:val="005108B9"/>
    <w:rsid w:val="005112C6"/>
    <w:rsid w:val="00515D47"/>
    <w:rsid w:val="00516D0A"/>
    <w:rsid w:val="00517E37"/>
    <w:rsid w:val="00520425"/>
    <w:rsid w:val="00521434"/>
    <w:rsid w:val="00521D5C"/>
    <w:rsid w:val="0053153B"/>
    <w:rsid w:val="00531E33"/>
    <w:rsid w:val="005321CF"/>
    <w:rsid w:val="00535471"/>
    <w:rsid w:val="005360EF"/>
    <w:rsid w:val="00536E78"/>
    <w:rsid w:val="00541038"/>
    <w:rsid w:val="0054107B"/>
    <w:rsid w:val="00542973"/>
    <w:rsid w:val="00542C48"/>
    <w:rsid w:val="00544C5A"/>
    <w:rsid w:val="00544C77"/>
    <w:rsid w:val="005461CD"/>
    <w:rsid w:val="00547283"/>
    <w:rsid w:val="00555910"/>
    <w:rsid w:val="00555D69"/>
    <w:rsid w:val="00556960"/>
    <w:rsid w:val="00556A3B"/>
    <w:rsid w:val="005607EB"/>
    <w:rsid w:val="00560FCD"/>
    <w:rsid w:val="005614DE"/>
    <w:rsid w:val="00562F86"/>
    <w:rsid w:val="00563C6D"/>
    <w:rsid w:val="00566894"/>
    <w:rsid w:val="005704D2"/>
    <w:rsid w:val="0057050F"/>
    <w:rsid w:val="00571ED4"/>
    <w:rsid w:val="00574705"/>
    <w:rsid w:val="00575C7D"/>
    <w:rsid w:val="00577530"/>
    <w:rsid w:val="00577B94"/>
    <w:rsid w:val="00577BF0"/>
    <w:rsid w:val="00580473"/>
    <w:rsid w:val="005824C1"/>
    <w:rsid w:val="00582681"/>
    <w:rsid w:val="00585B23"/>
    <w:rsid w:val="00590F6D"/>
    <w:rsid w:val="0059408F"/>
    <w:rsid w:val="00597E38"/>
    <w:rsid w:val="005A0D80"/>
    <w:rsid w:val="005A0F93"/>
    <w:rsid w:val="005A14B5"/>
    <w:rsid w:val="005A189E"/>
    <w:rsid w:val="005A3E32"/>
    <w:rsid w:val="005A69B3"/>
    <w:rsid w:val="005A706D"/>
    <w:rsid w:val="005A7AC8"/>
    <w:rsid w:val="005B3B70"/>
    <w:rsid w:val="005B70F7"/>
    <w:rsid w:val="005B7325"/>
    <w:rsid w:val="005C0886"/>
    <w:rsid w:val="005C1071"/>
    <w:rsid w:val="005C5E9C"/>
    <w:rsid w:val="005C67F1"/>
    <w:rsid w:val="005C74F6"/>
    <w:rsid w:val="005C7EDD"/>
    <w:rsid w:val="005D0C0D"/>
    <w:rsid w:val="005D0E26"/>
    <w:rsid w:val="005D13EF"/>
    <w:rsid w:val="005D1C19"/>
    <w:rsid w:val="005D2CAD"/>
    <w:rsid w:val="005D55DA"/>
    <w:rsid w:val="005D565C"/>
    <w:rsid w:val="005D5BEE"/>
    <w:rsid w:val="005D63E7"/>
    <w:rsid w:val="005D65D3"/>
    <w:rsid w:val="005D6A71"/>
    <w:rsid w:val="005E0212"/>
    <w:rsid w:val="005E049E"/>
    <w:rsid w:val="005E093F"/>
    <w:rsid w:val="005E1044"/>
    <w:rsid w:val="005E11A2"/>
    <w:rsid w:val="005E134A"/>
    <w:rsid w:val="005E1942"/>
    <w:rsid w:val="005E2E62"/>
    <w:rsid w:val="005E55DF"/>
    <w:rsid w:val="005E6F2F"/>
    <w:rsid w:val="005F0387"/>
    <w:rsid w:val="005F1504"/>
    <w:rsid w:val="005F2E21"/>
    <w:rsid w:val="005F2E41"/>
    <w:rsid w:val="005F3988"/>
    <w:rsid w:val="005F3A2B"/>
    <w:rsid w:val="005F3A84"/>
    <w:rsid w:val="005F3FEE"/>
    <w:rsid w:val="005F4289"/>
    <w:rsid w:val="005F7C36"/>
    <w:rsid w:val="0060066F"/>
    <w:rsid w:val="00603676"/>
    <w:rsid w:val="006039EC"/>
    <w:rsid w:val="00604308"/>
    <w:rsid w:val="00605D55"/>
    <w:rsid w:val="0060661A"/>
    <w:rsid w:val="00606C8E"/>
    <w:rsid w:val="00607AAD"/>
    <w:rsid w:val="006107BC"/>
    <w:rsid w:val="00611840"/>
    <w:rsid w:val="00612175"/>
    <w:rsid w:val="006125D6"/>
    <w:rsid w:val="006126D5"/>
    <w:rsid w:val="00613653"/>
    <w:rsid w:val="0061377F"/>
    <w:rsid w:val="00613B2A"/>
    <w:rsid w:val="00615D35"/>
    <w:rsid w:val="0061675D"/>
    <w:rsid w:val="00617BBC"/>
    <w:rsid w:val="00620A51"/>
    <w:rsid w:val="00620CEA"/>
    <w:rsid w:val="0062131B"/>
    <w:rsid w:val="00626F53"/>
    <w:rsid w:val="006300D3"/>
    <w:rsid w:val="006315B0"/>
    <w:rsid w:val="00631954"/>
    <w:rsid w:val="00633DBA"/>
    <w:rsid w:val="00634797"/>
    <w:rsid w:val="0063479C"/>
    <w:rsid w:val="0063642C"/>
    <w:rsid w:val="0063654E"/>
    <w:rsid w:val="006368F9"/>
    <w:rsid w:val="006406A0"/>
    <w:rsid w:val="00641B5D"/>
    <w:rsid w:val="00642383"/>
    <w:rsid w:val="00642446"/>
    <w:rsid w:val="00642839"/>
    <w:rsid w:val="00644ABB"/>
    <w:rsid w:val="00646024"/>
    <w:rsid w:val="00647199"/>
    <w:rsid w:val="006473C8"/>
    <w:rsid w:val="00647A9F"/>
    <w:rsid w:val="006512AD"/>
    <w:rsid w:val="0065185B"/>
    <w:rsid w:val="00651921"/>
    <w:rsid w:val="00653A97"/>
    <w:rsid w:val="00655CDC"/>
    <w:rsid w:val="00656228"/>
    <w:rsid w:val="00656AB0"/>
    <w:rsid w:val="00656CCE"/>
    <w:rsid w:val="00660352"/>
    <w:rsid w:val="00661850"/>
    <w:rsid w:val="00662E39"/>
    <w:rsid w:val="00663B95"/>
    <w:rsid w:val="00663D52"/>
    <w:rsid w:val="00665002"/>
    <w:rsid w:val="00665128"/>
    <w:rsid w:val="00667461"/>
    <w:rsid w:val="006712AC"/>
    <w:rsid w:val="00674054"/>
    <w:rsid w:val="00674217"/>
    <w:rsid w:val="0067432C"/>
    <w:rsid w:val="00675132"/>
    <w:rsid w:val="00675633"/>
    <w:rsid w:val="00676BED"/>
    <w:rsid w:val="00677792"/>
    <w:rsid w:val="00681ADB"/>
    <w:rsid w:val="00682623"/>
    <w:rsid w:val="006826BB"/>
    <w:rsid w:val="00683581"/>
    <w:rsid w:val="006840D7"/>
    <w:rsid w:val="006846F0"/>
    <w:rsid w:val="00684EEC"/>
    <w:rsid w:val="00685230"/>
    <w:rsid w:val="00685AD3"/>
    <w:rsid w:val="00686F61"/>
    <w:rsid w:val="00687298"/>
    <w:rsid w:val="00690140"/>
    <w:rsid w:val="00691CF0"/>
    <w:rsid w:val="006920F2"/>
    <w:rsid w:val="00692158"/>
    <w:rsid w:val="00692C86"/>
    <w:rsid w:val="006934A6"/>
    <w:rsid w:val="006944A6"/>
    <w:rsid w:val="00695AA8"/>
    <w:rsid w:val="00696117"/>
    <w:rsid w:val="00697BDD"/>
    <w:rsid w:val="00697C57"/>
    <w:rsid w:val="00697FE3"/>
    <w:rsid w:val="006A0E5F"/>
    <w:rsid w:val="006A11F4"/>
    <w:rsid w:val="006A1C6D"/>
    <w:rsid w:val="006A263B"/>
    <w:rsid w:val="006A2E3D"/>
    <w:rsid w:val="006A347C"/>
    <w:rsid w:val="006A3A0E"/>
    <w:rsid w:val="006A4B08"/>
    <w:rsid w:val="006A6BBF"/>
    <w:rsid w:val="006B0673"/>
    <w:rsid w:val="006B1DC5"/>
    <w:rsid w:val="006B2D20"/>
    <w:rsid w:val="006B321B"/>
    <w:rsid w:val="006B3228"/>
    <w:rsid w:val="006B427F"/>
    <w:rsid w:val="006B5882"/>
    <w:rsid w:val="006C2559"/>
    <w:rsid w:val="006C34C8"/>
    <w:rsid w:val="006C388F"/>
    <w:rsid w:val="006C4C3A"/>
    <w:rsid w:val="006C60E0"/>
    <w:rsid w:val="006C625B"/>
    <w:rsid w:val="006C644B"/>
    <w:rsid w:val="006C7A25"/>
    <w:rsid w:val="006D057F"/>
    <w:rsid w:val="006D2D88"/>
    <w:rsid w:val="006D3594"/>
    <w:rsid w:val="006D35BA"/>
    <w:rsid w:val="006D3F21"/>
    <w:rsid w:val="006D4AB6"/>
    <w:rsid w:val="006D4EA2"/>
    <w:rsid w:val="006D69CF"/>
    <w:rsid w:val="006E05E2"/>
    <w:rsid w:val="006E4E97"/>
    <w:rsid w:val="006E5269"/>
    <w:rsid w:val="006E5E72"/>
    <w:rsid w:val="006E623B"/>
    <w:rsid w:val="006E6529"/>
    <w:rsid w:val="006E6B02"/>
    <w:rsid w:val="006E788F"/>
    <w:rsid w:val="006F06C3"/>
    <w:rsid w:val="006F542B"/>
    <w:rsid w:val="006F5717"/>
    <w:rsid w:val="006F584E"/>
    <w:rsid w:val="006F5D59"/>
    <w:rsid w:val="006F7546"/>
    <w:rsid w:val="00700EBA"/>
    <w:rsid w:val="00701EB0"/>
    <w:rsid w:val="0070219D"/>
    <w:rsid w:val="00702880"/>
    <w:rsid w:val="00705DB8"/>
    <w:rsid w:val="007070F1"/>
    <w:rsid w:val="00707664"/>
    <w:rsid w:val="0071382B"/>
    <w:rsid w:val="00716315"/>
    <w:rsid w:val="00721C51"/>
    <w:rsid w:val="00723356"/>
    <w:rsid w:val="00724645"/>
    <w:rsid w:val="00725505"/>
    <w:rsid w:val="0072613E"/>
    <w:rsid w:val="00727DAF"/>
    <w:rsid w:val="007301EB"/>
    <w:rsid w:val="00730F92"/>
    <w:rsid w:val="00733C21"/>
    <w:rsid w:val="007348AB"/>
    <w:rsid w:val="007363A5"/>
    <w:rsid w:val="00736802"/>
    <w:rsid w:val="0074182D"/>
    <w:rsid w:val="0074229A"/>
    <w:rsid w:val="00742645"/>
    <w:rsid w:val="00742DA2"/>
    <w:rsid w:val="00742F60"/>
    <w:rsid w:val="00745A34"/>
    <w:rsid w:val="00746565"/>
    <w:rsid w:val="00746A7D"/>
    <w:rsid w:val="00747837"/>
    <w:rsid w:val="00750335"/>
    <w:rsid w:val="0075060C"/>
    <w:rsid w:val="00751214"/>
    <w:rsid w:val="00751291"/>
    <w:rsid w:val="007515DC"/>
    <w:rsid w:val="0075194C"/>
    <w:rsid w:val="00751F72"/>
    <w:rsid w:val="00752FB0"/>
    <w:rsid w:val="0075393F"/>
    <w:rsid w:val="0075581D"/>
    <w:rsid w:val="00756981"/>
    <w:rsid w:val="00756C3D"/>
    <w:rsid w:val="00757661"/>
    <w:rsid w:val="0076197C"/>
    <w:rsid w:val="007621D5"/>
    <w:rsid w:val="007621EB"/>
    <w:rsid w:val="007621EE"/>
    <w:rsid w:val="00762B9E"/>
    <w:rsid w:val="007643A9"/>
    <w:rsid w:val="007643ED"/>
    <w:rsid w:val="00764C8F"/>
    <w:rsid w:val="00764E5D"/>
    <w:rsid w:val="00765794"/>
    <w:rsid w:val="00765F5F"/>
    <w:rsid w:val="00766D41"/>
    <w:rsid w:val="0076702E"/>
    <w:rsid w:val="007708A7"/>
    <w:rsid w:val="00772A50"/>
    <w:rsid w:val="00773E88"/>
    <w:rsid w:val="00775801"/>
    <w:rsid w:val="007816F4"/>
    <w:rsid w:val="00782175"/>
    <w:rsid w:val="0078433B"/>
    <w:rsid w:val="007866CB"/>
    <w:rsid w:val="0078672C"/>
    <w:rsid w:val="007867BC"/>
    <w:rsid w:val="0078703C"/>
    <w:rsid w:val="00787D0F"/>
    <w:rsid w:val="00790928"/>
    <w:rsid w:val="0079209B"/>
    <w:rsid w:val="00792E88"/>
    <w:rsid w:val="00792FDC"/>
    <w:rsid w:val="0079333D"/>
    <w:rsid w:val="00794A02"/>
    <w:rsid w:val="00795D26"/>
    <w:rsid w:val="00796A3B"/>
    <w:rsid w:val="007A0620"/>
    <w:rsid w:val="007A1846"/>
    <w:rsid w:val="007A2853"/>
    <w:rsid w:val="007A426C"/>
    <w:rsid w:val="007A5029"/>
    <w:rsid w:val="007A6845"/>
    <w:rsid w:val="007A7022"/>
    <w:rsid w:val="007A7C55"/>
    <w:rsid w:val="007B04FD"/>
    <w:rsid w:val="007B0D12"/>
    <w:rsid w:val="007B0E8C"/>
    <w:rsid w:val="007B128E"/>
    <w:rsid w:val="007B1460"/>
    <w:rsid w:val="007B22D3"/>
    <w:rsid w:val="007B2DF5"/>
    <w:rsid w:val="007B2E70"/>
    <w:rsid w:val="007B416F"/>
    <w:rsid w:val="007B73FE"/>
    <w:rsid w:val="007C09E4"/>
    <w:rsid w:val="007C0F34"/>
    <w:rsid w:val="007C27F5"/>
    <w:rsid w:val="007C386F"/>
    <w:rsid w:val="007C6825"/>
    <w:rsid w:val="007C6C34"/>
    <w:rsid w:val="007D0433"/>
    <w:rsid w:val="007D1A10"/>
    <w:rsid w:val="007D2065"/>
    <w:rsid w:val="007D2CF5"/>
    <w:rsid w:val="007D3850"/>
    <w:rsid w:val="007D3F51"/>
    <w:rsid w:val="007D4464"/>
    <w:rsid w:val="007D5813"/>
    <w:rsid w:val="007D78F3"/>
    <w:rsid w:val="007E19E0"/>
    <w:rsid w:val="007E3625"/>
    <w:rsid w:val="007E3849"/>
    <w:rsid w:val="007E470A"/>
    <w:rsid w:val="007E490A"/>
    <w:rsid w:val="007E5794"/>
    <w:rsid w:val="007F0A1D"/>
    <w:rsid w:val="007F0B79"/>
    <w:rsid w:val="007F0CAE"/>
    <w:rsid w:val="007F12E2"/>
    <w:rsid w:val="007F1946"/>
    <w:rsid w:val="007F2B2B"/>
    <w:rsid w:val="007F2DB9"/>
    <w:rsid w:val="007F2DF4"/>
    <w:rsid w:val="007F3313"/>
    <w:rsid w:val="007F4C06"/>
    <w:rsid w:val="007F5A3F"/>
    <w:rsid w:val="007F5EC1"/>
    <w:rsid w:val="0080323B"/>
    <w:rsid w:val="00803B00"/>
    <w:rsid w:val="00803EE8"/>
    <w:rsid w:val="008043D4"/>
    <w:rsid w:val="00804810"/>
    <w:rsid w:val="00804955"/>
    <w:rsid w:val="00804D6F"/>
    <w:rsid w:val="00804F0C"/>
    <w:rsid w:val="008053DE"/>
    <w:rsid w:val="00805971"/>
    <w:rsid w:val="00807FAF"/>
    <w:rsid w:val="00807FF4"/>
    <w:rsid w:val="00811450"/>
    <w:rsid w:val="00811F76"/>
    <w:rsid w:val="00812610"/>
    <w:rsid w:val="00812D98"/>
    <w:rsid w:val="00813B04"/>
    <w:rsid w:val="00813E8B"/>
    <w:rsid w:val="0081521F"/>
    <w:rsid w:val="0081537A"/>
    <w:rsid w:val="00815812"/>
    <w:rsid w:val="008167CF"/>
    <w:rsid w:val="00817A42"/>
    <w:rsid w:val="00817AB7"/>
    <w:rsid w:val="00820F4C"/>
    <w:rsid w:val="00820FCD"/>
    <w:rsid w:val="0082132C"/>
    <w:rsid w:val="00821B4D"/>
    <w:rsid w:val="00822DFC"/>
    <w:rsid w:val="008239A8"/>
    <w:rsid w:val="00823C00"/>
    <w:rsid w:val="00824020"/>
    <w:rsid w:val="008245FB"/>
    <w:rsid w:val="00826B98"/>
    <w:rsid w:val="00827F18"/>
    <w:rsid w:val="00831464"/>
    <w:rsid w:val="00832C30"/>
    <w:rsid w:val="0083317D"/>
    <w:rsid w:val="0083489D"/>
    <w:rsid w:val="0083529D"/>
    <w:rsid w:val="00835B0B"/>
    <w:rsid w:val="00835DE0"/>
    <w:rsid w:val="008361C7"/>
    <w:rsid w:val="0084050B"/>
    <w:rsid w:val="00840BA9"/>
    <w:rsid w:val="00841162"/>
    <w:rsid w:val="00843F47"/>
    <w:rsid w:val="008457AF"/>
    <w:rsid w:val="00847BCA"/>
    <w:rsid w:val="0085032A"/>
    <w:rsid w:val="00850BD2"/>
    <w:rsid w:val="00850BF7"/>
    <w:rsid w:val="008517AA"/>
    <w:rsid w:val="00851BFA"/>
    <w:rsid w:val="008527D6"/>
    <w:rsid w:val="00852D02"/>
    <w:rsid w:val="00852E30"/>
    <w:rsid w:val="00853B50"/>
    <w:rsid w:val="00854EF5"/>
    <w:rsid w:val="00856D7D"/>
    <w:rsid w:val="00857ED8"/>
    <w:rsid w:val="0086122B"/>
    <w:rsid w:val="00862EFA"/>
    <w:rsid w:val="00863EB6"/>
    <w:rsid w:val="00865001"/>
    <w:rsid w:val="00867347"/>
    <w:rsid w:val="00870C83"/>
    <w:rsid w:val="00871356"/>
    <w:rsid w:val="008764F3"/>
    <w:rsid w:val="008775D8"/>
    <w:rsid w:val="00882615"/>
    <w:rsid w:val="00882ECB"/>
    <w:rsid w:val="00883CDB"/>
    <w:rsid w:val="00885D31"/>
    <w:rsid w:val="008867C7"/>
    <w:rsid w:val="00887220"/>
    <w:rsid w:val="00891FA4"/>
    <w:rsid w:val="00892EF9"/>
    <w:rsid w:val="008930E9"/>
    <w:rsid w:val="00893C01"/>
    <w:rsid w:val="0089430A"/>
    <w:rsid w:val="00897946"/>
    <w:rsid w:val="008A04D7"/>
    <w:rsid w:val="008A04E7"/>
    <w:rsid w:val="008A1A44"/>
    <w:rsid w:val="008A301C"/>
    <w:rsid w:val="008A3A8C"/>
    <w:rsid w:val="008A5BB4"/>
    <w:rsid w:val="008A614E"/>
    <w:rsid w:val="008A6A5C"/>
    <w:rsid w:val="008A79E4"/>
    <w:rsid w:val="008A7C63"/>
    <w:rsid w:val="008B27E6"/>
    <w:rsid w:val="008B4D5E"/>
    <w:rsid w:val="008B6650"/>
    <w:rsid w:val="008B6685"/>
    <w:rsid w:val="008B6E61"/>
    <w:rsid w:val="008B71FF"/>
    <w:rsid w:val="008B7416"/>
    <w:rsid w:val="008B76C2"/>
    <w:rsid w:val="008C0306"/>
    <w:rsid w:val="008C06A7"/>
    <w:rsid w:val="008C0955"/>
    <w:rsid w:val="008C17BA"/>
    <w:rsid w:val="008C25C5"/>
    <w:rsid w:val="008C27F2"/>
    <w:rsid w:val="008C3BDE"/>
    <w:rsid w:val="008C4633"/>
    <w:rsid w:val="008C5F4A"/>
    <w:rsid w:val="008C5FB2"/>
    <w:rsid w:val="008C7742"/>
    <w:rsid w:val="008C7B47"/>
    <w:rsid w:val="008D0B92"/>
    <w:rsid w:val="008D12CF"/>
    <w:rsid w:val="008D193C"/>
    <w:rsid w:val="008D1ACC"/>
    <w:rsid w:val="008D1C27"/>
    <w:rsid w:val="008D1DD2"/>
    <w:rsid w:val="008D27DA"/>
    <w:rsid w:val="008D37CB"/>
    <w:rsid w:val="008D4C84"/>
    <w:rsid w:val="008D4CAB"/>
    <w:rsid w:val="008D6561"/>
    <w:rsid w:val="008D6D53"/>
    <w:rsid w:val="008E0330"/>
    <w:rsid w:val="008E146D"/>
    <w:rsid w:val="008E325D"/>
    <w:rsid w:val="008E423D"/>
    <w:rsid w:val="008E42CB"/>
    <w:rsid w:val="008E4A0B"/>
    <w:rsid w:val="008E52EC"/>
    <w:rsid w:val="008E5513"/>
    <w:rsid w:val="008E6384"/>
    <w:rsid w:val="008E677E"/>
    <w:rsid w:val="008E6B79"/>
    <w:rsid w:val="008E70F6"/>
    <w:rsid w:val="008E7D36"/>
    <w:rsid w:val="008F0A34"/>
    <w:rsid w:val="008F10E3"/>
    <w:rsid w:val="008F16CE"/>
    <w:rsid w:val="008F2208"/>
    <w:rsid w:val="008F3CA3"/>
    <w:rsid w:val="008F4FEE"/>
    <w:rsid w:val="008F6424"/>
    <w:rsid w:val="008F72DB"/>
    <w:rsid w:val="008F7EA8"/>
    <w:rsid w:val="00901745"/>
    <w:rsid w:val="009017C0"/>
    <w:rsid w:val="00901A79"/>
    <w:rsid w:val="00903702"/>
    <w:rsid w:val="00903C2B"/>
    <w:rsid w:val="0090431D"/>
    <w:rsid w:val="0090625E"/>
    <w:rsid w:val="00906F3E"/>
    <w:rsid w:val="00907182"/>
    <w:rsid w:val="00907B60"/>
    <w:rsid w:val="00907D7C"/>
    <w:rsid w:val="00910F1F"/>
    <w:rsid w:val="009110B2"/>
    <w:rsid w:val="009127CB"/>
    <w:rsid w:val="00916251"/>
    <w:rsid w:val="00916D87"/>
    <w:rsid w:val="0091785E"/>
    <w:rsid w:val="009207A1"/>
    <w:rsid w:val="009211BF"/>
    <w:rsid w:val="00922549"/>
    <w:rsid w:val="009229A6"/>
    <w:rsid w:val="00922DC6"/>
    <w:rsid w:val="00923662"/>
    <w:rsid w:val="00924510"/>
    <w:rsid w:val="0092622C"/>
    <w:rsid w:val="0092641C"/>
    <w:rsid w:val="00926AB9"/>
    <w:rsid w:val="00927710"/>
    <w:rsid w:val="009301AB"/>
    <w:rsid w:val="00930946"/>
    <w:rsid w:val="00933095"/>
    <w:rsid w:val="00933D2B"/>
    <w:rsid w:val="00933D32"/>
    <w:rsid w:val="00933E5C"/>
    <w:rsid w:val="009348F5"/>
    <w:rsid w:val="009357B9"/>
    <w:rsid w:val="00936E00"/>
    <w:rsid w:val="00940559"/>
    <w:rsid w:val="00941F7F"/>
    <w:rsid w:val="009424FB"/>
    <w:rsid w:val="00943C8A"/>
    <w:rsid w:val="00951352"/>
    <w:rsid w:val="00952B3F"/>
    <w:rsid w:val="00952F14"/>
    <w:rsid w:val="00953F19"/>
    <w:rsid w:val="00954F0C"/>
    <w:rsid w:val="00957038"/>
    <w:rsid w:val="0096205C"/>
    <w:rsid w:val="0096227A"/>
    <w:rsid w:val="00962EDC"/>
    <w:rsid w:val="00964916"/>
    <w:rsid w:val="009655EB"/>
    <w:rsid w:val="00965E51"/>
    <w:rsid w:val="009669F2"/>
    <w:rsid w:val="00971335"/>
    <w:rsid w:val="0097193F"/>
    <w:rsid w:val="009729FB"/>
    <w:rsid w:val="00972BEF"/>
    <w:rsid w:val="00974279"/>
    <w:rsid w:val="0097437A"/>
    <w:rsid w:val="00974753"/>
    <w:rsid w:val="00974C9E"/>
    <w:rsid w:val="00976547"/>
    <w:rsid w:val="00980DFE"/>
    <w:rsid w:val="00980ED7"/>
    <w:rsid w:val="009820DC"/>
    <w:rsid w:val="00984354"/>
    <w:rsid w:val="00984D39"/>
    <w:rsid w:val="0098519D"/>
    <w:rsid w:val="009860CC"/>
    <w:rsid w:val="00992B5F"/>
    <w:rsid w:val="00993C3B"/>
    <w:rsid w:val="009946B4"/>
    <w:rsid w:val="009947ED"/>
    <w:rsid w:val="00995BE4"/>
    <w:rsid w:val="00995D44"/>
    <w:rsid w:val="00997E2D"/>
    <w:rsid w:val="009A04D7"/>
    <w:rsid w:val="009A05F4"/>
    <w:rsid w:val="009A341F"/>
    <w:rsid w:val="009A3747"/>
    <w:rsid w:val="009A3B73"/>
    <w:rsid w:val="009A4934"/>
    <w:rsid w:val="009A6E60"/>
    <w:rsid w:val="009A7123"/>
    <w:rsid w:val="009A756E"/>
    <w:rsid w:val="009A7B96"/>
    <w:rsid w:val="009A7EA1"/>
    <w:rsid w:val="009B0BE4"/>
    <w:rsid w:val="009B1503"/>
    <w:rsid w:val="009B249D"/>
    <w:rsid w:val="009B33FC"/>
    <w:rsid w:val="009B7A86"/>
    <w:rsid w:val="009C1B02"/>
    <w:rsid w:val="009C2885"/>
    <w:rsid w:val="009C3978"/>
    <w:rsid w:val="009C3B96"/>
    <w:rsid w:val="009C3F22"/>
    <w:rsid w:val="009C4259"/>
    <w:rsid w:val="009C4387"/>
    <w:rsid w:val="009C45E4"/>
    <w:rsid w:val="009C4642"/>
    <w:rsid w:val="009C62C1"/>
    <w:rsid w:val="009C649D"/>
    <w:rsid w:val="009D0E72"/>
    <w:rsid w:val="009D11D8"/>
    <w:rsid w:val="009D21F9"/>
    <w:rsid w:val="009D2961"/>
    <w:rsid w:val="009D2E41"/>
    <w:rsid w:val="009D3168"/>
    <w:rsid w:val="009D43D0"/>
    <w:rsid w:val="009D5822"/>
    <w:rsid w:val="009D69F6"/>
    <w:rsid w:val="009D7337"/>
    <w:rsid w:val="009E01A3"/>
    <w:rsid w:val="009E1532"/>
    <w:rsid w:val="009E1DD6"/>
    <w:rsid w:val="009E5FA5"/>
    <w:rsid w:val="009E600E"/>
    <w:rsid w:val="009E7FEB"/>
    <w:rsid w:val="009F16A8"/>
    <w:rsid w:val="009F491C"/>
    <w:rsid w:val="009F610B"/>
    <w:rsid w:val="009F768C"/>
    <w:rsid w:val="00A00C7F"/>
    <w:rsid w:val="00A00D7C"/>
    <w:rsid w:val="00A01182"/>
    <w:rsid w:val="00A0144D"/>
    <w:rsid w:val="00A024BD"/>
    <w:rsid w:val="00A0327E"/>
    <w:rsid w:val="00A04A2D"/>
    <w:rsid w:val="00A04E68"/>
    <w:rsid w:val="00A0528A"/>
    <w:rsid w:val="00A06E37"/>
    <w:rsid w:val="00A074B2"/>
    <w:rsid w:val="00A10748"/>
    <w:rsid w:val="00A1224F"/>
    <w:rsid w:val="00A12E16"/>
    <w:rsid w:val="00A132A4"/>
    <w:rsid w:val="00A13476"/>
    <w:rsid w:val="00A153EC"/>
    <w:rsid w:val="00A1621B"/>
    <w:rsid w:val="00A206DA"/>
    <w:rsid w:val="00A20B78"/>
    <w:rsid w:val="00A20D56"/>
    <w:rsid w:val="00A213D7"/>
    <w:rsid w:val="00A23AA7"/>
    <w:rsid w:val="00A25274"/>
    <w:rsid w:val="00A25C76"/>
    <w:rsid w:val="00A25D3A"/>
    <w:rsid w:val="00A25F35"/>
    <w:rsid w:val="00A26BAE"/>
    <w:rsid w:val="00A31D9A"/>
    <w:rsid w:val="00A3283D"/>
    <w:rsid w:val="00A33421"/>
    <w:rsid w:val="00A33632"/>
    <w:rsid w:val="00A33B0F"/>
    <w:rsid w:val="00A34E7B"/>
    <w:rsid w:val="00A3775F"/>
    <w:rsid w:val="00A432EE"/>
    <w:rsid w:val="00A45F80"/>
    <w:rsid w:val="00A467BC"/>
    <w:rsid w:val="00A46BC8"/>
    <w:rsid w:val="00A46C49"/>
    <w:rsid w:val="00A47147"/>
    <w:rsid w:val="00A478F5"/>
    <w:rsid w:val="00A507CE"/>
    <w:rsid w:val="00A50C11"/>
    <w:rsid w:val="00A50EFF"/>
    <w:rsid w:val="00A51A91"/>
    <w:rsid w:val="00A51D45"/>
    <w:rsid w:val="00A52A31"/>
    <w:rsid w:val="00A53F6C"/>
    <w:rsid w:val="00A577A4"/>
    <w:rsid w:val="00A605D2"/>
    <w:rsid w:val="00A6083C"/>
    <w:rsid w:val="00A61195"/>
    <w:rsid w:val="00A626C1"/>
    <w:rsid w:val="00A63524"/>
    <w:rsid w:val="00A64FD4"/>
    <w:rsid w:val="00A66BA1"/>
    <w:rsid w:val="00A66DCB"/>
    <w:rsid w:val="00A676AD"/>
    <w:rsid w:val="00A71E42"/>
    <w:rsid w:val="00A7255D"/>
    <w:rsid w:val="00A776C3"/>
    <w:rsid w:val="00A8250B"/>
    <w:rsid w:val="00A828F3"/>
    <w:rsid w:val="00A83841"/>
    <w:rsid w:val="00A841F4"/>
    <w:rsid w:val="00A84316"/>
    <w:rsid w:val="00A86BAB"/>
    <w:rsid w:val="00A9004E"/>
    <w:rsid w:val="00A90316"/>
    <w:rsid w:val="00A90520"/>
    <w:rsid w:val="00A911FF"/>
    <w:rsid w:val="00A912C4"/>
    <w:rsid w:val="00A938D3"/>
    <w:rsid w:val="00A95789"/>
    <w:rsid w:val="00A95BF5"/>
    <w:rsid w:val="00A970CB"/>
    <w:rsid w:val="00A97EE8"/>
    <w:rsid w:val="00AA12BF"/>
    <w:rsid w:val="00AA212E"/>
    <w:rsid w:val="00AA2132"/>
    <w:rsid w:val="00AA23D8"/>
    <w:rsid w:val="00AA29FB"/>
    <w:rsid w:val="00AA32D2"/>
    <w:rsid w:val="00AA4281"/>
    <w:rsid w:val="00AA4CB3"/>
    <w:rsid w:val="00AA4F7C"/>
    <w:rsid w:val="00AA51FB"/>
    <w:rsid w:val="00AA7844"/>
    <w:rsid w:val="00AB00F4"/>
    <w:rsid w:val="00AB0763"/>
    <w:rsid w:val="00AB1656"/>
    <w:rsid w:val="00AB259E"/>
    <w:rsid w:val="00AB2C35"/>
    <w:rsid w:val="00AB3E3D"/>
    <w:rsid w:val="00AB4567"/>
    <w:rsid w:val="00AB4A62"/>
    <w:rsid w:val="00AB4EEC"/>
    <w:rsid w:val="00AB63F8"/>
    <w:rsid w:val="00AB7BE2"/>
    <w:rsid w:val="00AB7D78"/>
    <w:rsid w:val="00AC19BB"/>
    <w:rsid w:val="00AC1FD7"/>
    <w:rsid w:val="00AC24B0"/>
    <w:rsid w:val="00AC2776"/>
    <w:rsid w:val="00AC2A47"/>
    <w:rsid w:val="00AC31FF"/>
    <w:rsid w:val="00AC3308"/>
    <w:rsid w:val="00AC3721"/>
    <w:rsid w:val="00AC3AAB"/>
    <w:rsid w:val="00AC3EC5"/>
    <w:rsid w:val="00AC424A"/>
    <w:rsid w:val="00AC4985"/>
    <w:rsid w:val="00AC56EF"/>
    <w:rsid w:val="00AD31B4"/>
    <w:rsid w:val="00AD34A6"/>
    <w:rsid w:val="00AD3DA1"/>
    <w:rsid w:val="00AD517D"/>
    <w:rsid w:val="00AD6D16"/>
    <w:rsid w:val="00AE039E"/>
    <w:rsid w:val="00AE0870"/>
    <w:rsid w:val="00AE0E82"/>
    <w:rsid w:val="00AE1140"/>
    <w:rsid w:val="00AE18A1"/>
    <w:rsid w:val="00AE2563"/>
    <w:rsid w:val="00AE2CF5"/>
    <w:rsid w:val="00AE42CC"/>
    <w:rsid w:val="00AE49D1"/>
    <w:rsid w:val="00AE4B2F"/>
    <w:rsid w:val="00AE57DC"/>
    <w:rsid w:val="00AE7550"/>
    <w:rsid w:val="00AE782A"/>
    <w:rsid w:val="00AE7950"/>
    <w:rsid w:val="00AF016D"/>
    <w:rsid w:val="00AF070A"/>
    <w:rsid w:val="00AF1463"/>
    <w:rsid w:val="00AF6A8B"/>
    <w:rsid w:val="00B0085C"/>
    <w:rsid w:val="00B03F30"/>
    <w:rsid w:val="00B04646"/>
    <w:rsid w:val="00B04C4C"/>
    <w:rsid w:val="00B068F1"/>
    <w:rsid w:val="00B078A5"/>
    <w:rsid w:val="00B07D8A"/>
    <w:rsid w:val="00B11B0A"/>
    <w:rsid w:val="00B11D33"/>
    <w:rsid w:val="00B11D98"/>
    <w:rsid w:val="00B1206D"/>
    <w:rsid w:val="00B12489"/>
    <w:rsid w:val="00B129C2"/>
    <w:rsid w:val="00B13D8F"/>
    <w:rsid w:val="00B14862"/>
    <w:rsid w:val="00B17129"/>
    <w:rsid w:val="00B212E4"/>
    <w:rsid w:val="00B22334"/>
    <w:rsid w:val="00B22827"/>
    <w:rsid w:val="00B25996"/>
    <w:rsid w:val="00B27069"/>
    <w:rsid w:val="00B30667"/>
    <w:rsid w:val="00B30E90"/>
    <w:rsid w:val="00B33358"/>
    <w:rsid w:val="00B33CA4"/>
    <w:rsid w:val="00B3599D"/>
    <w:rsid w:val="00B37E73"/>
    <w:rsid w:val="00B406C6"/>
    <w:rsid w:val="00B41892"/>
    <w:rsid w:val="00B41CDA"/>
    <w:rsid w:val="00B442DE"/>
    <w:rsid w:val="00B45C15"/>
    <w:rsid w:val="00B45C48"/>
    <w:rsid w:val="00B461F9"/>
    <w:rsid w:val="00B50EE6"/>
    <w:rsid w:val="00B53106"/>
    <w:rsid w:val="00B56E4C"/>
    <w:rsid w:val="00B56E98"/>
    <w:rsid w:val="00B573E7"/>
    <w:rsid w:val="00B57D48"/>
    <w:rsid w:val="00B60A5B"/>
    <w:rsid w:val="00B612E3"/>
    <w:rsid w:val="00B62BA0"/>
    <w:rsid w:val="00B6433F"/>
    <w:rsid w:val="00B6482D"/>
    <w:rsid w:val="00B66409"/>
    <w:rsid w:val="00B70704"/>
    <w:rsid w:val="00B714D9"/>
    <w:rsid w:val="00B72389"/>
    <w:rsid w:val="00B728FA"/>
    <w:rsid w:val="00B729ED"/>
    <w:rsid w:val="00B734A4"/>
    <w:rsid w:val="00B73B41"/>
    <w:rsid w:val="00B747FF"/>
    <w:rsid w:val="00B759CC"/>
    <w:rsid w:val="00B77ABA"/>
    <w:rsid w:val="00B804C9"/>
    <w:rsid w:val="00B80944"/>
    <w:rsid w:val="00B81FAB"/>
    <w:rsid w:val="00B82A0B"/>
    <w:rsid w:val="00B849B9"/>
    <w:rsid w:val="00B84E22"/>
    <w:rsid w:val="00B85254"/>
    <w:rsid w:val="00B869F0"/>
    <w:rsid w:val="00B919C0"/>
    <w:rsid w:val="00B92CC3"/>
    <w:rsid w:val="00B9305B"/>
    <w:rsid w:val="00B937A5"/>
    <w:rsid w:val="00B94055"/>
    <w:rsid w:val="00B947E8"/>
    <w:rsid w:val="00B947FC"/>
    <w:rsid w:val="00B94D53"/>
    <w:rsid w:val="00B95274"/>
    <w:rsid w:val="00B95696"/>
    <w:rsid w:val="00B96E31"/>
    <w:rsid w:val="00B97090"/>
    <w:rsid w:val="00BA0253"/>
    <w:rsid w:val="00BA120B"/>
    <w:rsid w:val="00BA1572"/>
    <w:rsid w:val="00BA31EC"/>
    <w:rsid w:val="00BA3617"/>
    <w:rsid w:val="00BA3780"/>
    <w:rsid w:val="00BA4085"/>
    <w:rsid w:val="00BA4615"/>
    <w:rsid w:val="00BB07BD"/>
    <w:rsid w:val="00BB2A2B"/>
    <w:rsid w:val="00BB2F83"/>
    <w:rsid w:val="00BB3262"/>
    <w:rsid w:val="00BB42F7"/>
    <w:rsid w:val="00BB6AA1"/>
    <w:rsid w:val="00BB6BAF"/>
    <w:rsid w:val="00BB7162"/>
    <w:rsid w:val="00BC0577"/>
    <w:rsid w:val="00BC068B"/>
    <w:rsid w:val="00BC0DD4"/>
    <w:rsid w:val="00BC14A1"/>
    <w:rsid w:val="00BC14A9"/>
    <w:rsid w:val="00BC1EE2"/>
    <w:rsid w:val="00BC2110"/>
    <w:rsid w:val="00BC4E62"/>
    <w:rsid w:val="00BC59E6"/>
    <w:rsid w:val="00BC5AEB"/>
    <w:rsid w:val="00BC7563"/>
    <w:rsid w:val="00BD0B02"/>
    <w:rsid w:val="00BD0F4D"/>
    <w:rsid w:val="00BD543E"/>
    <w:rsid w:val="00BE07D8"/>
    <w:rsid w:val="00BE10C0"/>
    <w:rsid w:val="00BE1458"/>
    <w:rsid w:val="00BE36EB"/>
    <w:rsid w:val="00BE372C"/>
    <w:rsid w:val="00BE6400"/>
    <w:rsid w:val="00BE7C55"/>
    <w:rsid w:val="00BF0243"/>
    <w:rsid w:val="00BF107D"/>
    <w:rsid w:val="00BF10E5"/>
    <w:rsid w:val="00BF1307"/>
    <w:rsid w:val="00BF2BB0"/>
    <w:rsid w:val="00BF31E0"/>
    <w:rsid w:val="00BF3227"/>
    <w:rsid w:val="00BF430F"/>
    <w:rsid w:val="00C00AE5"/>
    <w:rsid w:val="00C01646"/>
    <w:rsid w:val="00C0188C"/>
    <w:rsid w:val="00C01E04"/>
    <w:rsid w:val="00C02B25"/>
    <w:rsid w:val="00C04B6B"/>
    <w:rsid w:val="00C04E5B"/>
    <w:rsid w:val="00C05651"/>
    <w:rsid w:val="00C05CF4"/>
    <w:rsid w:val="00C05F2E"/>
    <w:rsid w:val="00C0792C"/>
    <w:rsid w:val="00C07DF6"/>
    <w:rsid w:val="00C10C64"/>
    <w:rsid w:val="00C1113F"/>
    <w:rsid w:val="00C116B2"/>
    <w:rsid w:val="00C1173F"/>
    <w:rsid w:val="00C11CE3"/>
    <w:rsid w:val="00C144C8"/>
    <w:rsid w:val="00C15BD6"/>
    <w:rsid w:val="00C15ED8"/>
    <w:rsid w:val="00C16C7F"/>
    <w:rsid w:val="00C1721C"/>
    <w:rsid w:val="00C17EB5"/>
    <w:rsid w:val="00C17F5B"/>
    <w:rsid w:val="00C206B7"/>
    <w:rsid w:val="00C218D1"/>
    <w:rsid w:val="00C22D0A"/>
    <w:rsid w:val="00C24CB4"/>
    <w:rsid w:val="00C251C4"/>
    <w:rsid w:val="00C269C8"/>
    <w:rsid w:val="00C26E0B"/>
    <w:rsid w:val="00C278B5"/>
    <w:rsid w:val="00C31F37"/>
    <w:rsid w:val="00C3254A"/>
    <w:rsid w:val="00C3470C"/>
    <w:rsid w:val="00C35B6C"/>
    <w:rsid w:val="00C35CDA"/>
    <w:rsid w:val="00C36764"/>
    <w:rsid w:val="00C400E7"/>
    <w:rsid w:val="00C401A0"/>
    <w:rsid w:val="00C4083C"/>
    <w:rsid w:val="00C40A11"/>
    <w:rsid w:val="00C4147B"/>
    <w:rsid w:val="00C43AF5"/>
    <w:rsid w:val="00C43D3A"/>
    <w:rsid w:val="00C458F5"/>
    <w:rsid w:val="00C4666D"/>
    <w:rsid w:val="00C47791"/>
    <w:rsid w:val="00C507DF"/>
    <w:rsid w:val="00C514D0"/>
    <w:rsid w:val="00C5431F"/>
    <w:rsid w:val="00C56EDB"/>
    <w:rsid w:val="00C60A05"/>
    <w:rsid w:val="00C60A2C"/>
    <w:rsid w:val="00C60AE5"/>
    <w:rsid w:val="00C617C3"/>
    <w:rsid w:val="00C6242D"/>
    <w:rsid w:val="00C628B3"/>
    <w:rsid w:val="00C62CFF"/>
    <w:rsid w:val="00C632A5"/>
    <w:rsid w:val="00C63CC0"/>
    <w:rsid w:val="00C6480A"/>
    <w:rsid w:val="00C64B9C"/>
    <w:rsid w:val="00C65FA7"/>
    <w:rsid w:val="00C6691E"/>
    <w:rsid w:val="00C74DF5"/>
    <w:rsid w:val="00C75BC1"/>
    <w:rsid w:val="00C75C36"/>
    <w:rsid w:val="00C769AF"/>
    <w:rsid w:val="00C76ADA"/>
    <w:rsid w:val="00C8018A"/>
    <w:rsid w:val="00C81C92"/>
    <w:rsid w:val="00C8245B"/>
    <w:rsid w:val="00C834A9"/>
    <w:rsid w:val="00C83768"/>
    <w:rsid w:val="00C844FE"/>
    <w:rsid w:val="00C84BC8"/>
    <w:rsid w:val="00C85B0C"/>
    <w:rsid w:val="00C87FB3"/>
    <w:rsid w:val="00C91A6D"/>
    <w:rsid w:val="00C92485"/>
    <w:rsid w:val="00C92733"/>
    <w:rsid w:val="00C9360F"/>
    <w:rsid w:val="00C9488C"/>
    <w:rsid w:val="00C9726D"/>
    <w:rsid w:val="00C97475"/>
    <w:rsid w:val="00CA15E2"/>
    <w:rsid w:val="00CA1B60"/>
    <w:rsid w:val="00CA2516"/>
    <w:rsid w:val="00CA5348"/>
    <w:rsid w:val="00CA784F"/>
    <w:rsid w:val="00CA7AC8"/>
    <w:rsid w:val="00CB3FDC"/>
    <w:rsid w:val="00CB4033"/>
    <w:rsid w:val="00CB4B35"/>
    <w:rsid w:val="00CB59C5"/>
    <w:rsid w:val="00CB5A12"/>
    <w:rsid w:val="00CB5F96"/>
    <w:rsid w:val="00CB6C14"/>
    <w:rsid w:val="00CC0399"/>
    <w:rsid w:val="00CC08EF"/>
    <w:rsid w:val="00CC1B4F"/>
    <w:rsid w:val="00CC30A1"/>
    <w:rsid w:val="00CC398C"/>
    <w:rsid w:val="00CC43D6"/>
    <w:rsid w:val="00CC4923"/>
    <w:rsid w:val="00CC5C08"/>
    <w:rsid w:val="00CC672A"/>
    <w:rsid w:val="00CC6944"/>
    <w:rsid w:val="00CD252C"/>
    <w:rsid w:val="00CD3E68"/>
    <w:rsid w:val="00CD4284"/>
    <w:rsid w:val="00CD50D8"/>
    <w:rsid w:val="00CD5360"/>
    <w:rsid w:val="00CD54FA"/>
    <w:rsid w:val="00CD5DF4"/>
    <w:rsid w:val="00CD6CA5"/>
    <w:rsid w:val="00CE0070"/>
    <w:rsid w:val="00CE1153"/>
    <w:rsid w:val="00CE14FF"/>
    <w:rsid w:val="00CE3DA4"/>
    <w:rsid w:val="00CE5382"/>
    <w:rsid w:val="00CE545C"/>
    <w:rsid w:val="00CE5D10"/>
    <w:rsid w:val="00CE66DE"/>
    <w:rsid w:val="00CE7AEF"/>
    <w:rsid w:val="00CF1A5B"/>
    <w:rsid w:val="00CF2C05"/>
    <w:rsid w:val="00CF3051"/>
    <w:rsid w:val="00CF3CBB"/>
    <w:rsid w:val="00CF4F50"/>
    <w:rsid w:val="00D007D9"/>
    <w:rsid w:val="00D02637"/>
    <w:rsid w:val="00D047EC"/>
    <w:rsid w:val="00D05463"/>
    <w:rsid w:val="00D0727E"/>
    <w:rsid w:val="00D0740C"/>
    <w:rsid w:val="00D075AD"/>
    <w:rsid w:val="00D07F06"/>
    <w:rsid w:val="00D10768"/>
    <w:rsid w:val="00D12289"/>
    <w:rsid w:val="00D1342D"/>
    <w:rsid w:val="00D137E3"/>
    <w:rsid w:val="00D141A1"/>
    <w:rsid w:val="00D14890"/>
    <w:rsid w:val="00D14B8E"/>
    <w:rsid w:val="00D14CE8"/>
    <w:rsid w:val="00D163B5"/>
    <w:rsid w:val="00D176CB"/>
    <w:rsid w:val="00D20F14"/>
    <w:rsid w:val="00D251AE"/>
    <w:rsid w:val="00D27741"/>
    <w:rsid w:val="00D30229"/>
    <w:rsid w:val="00D3038A"/>
    <w:rsid w:val="00D30A60"/>
    <w:rsid w:val="00D3227E"/>
    <w:rsid w:val="00D33480"/>
    <w:rsid w:val="00D357C2"/>
    <w:rsid w:val="00D371E3"/>
    <w:rsid w:val="00D402A6"/>
    <w:rsid w:val="00D434C7"/>
    <w:rsid w:val="00D45B4D"/>
    <w:rsid w:val="00D45C33"/>
    <w:rsid w:val="00D46386"/>
    <w:rsid w:val="00D47BCF"/>
    <w:rsid w:val="00D502A6"/>
    <w:rsid w:val="00D51AF9"/>
    <w:rsid w:val="00D52786"/>
    <w:rsid w:val="00D53109"/>
    <w:rsid w:val="00D53B44"/>
    <w:rsid w:val="00D55A14"/>
    <w:rsid w:val="00D55D01"/>
    <w:rsid w:val="00D56455"/>
    <w:rsid w:val="00D5718F"/>
    <w:rsid w:val="00D57991"/>
    <w:rsid w:val="00D601C0"/>
    <w:rsid w:val="00D6070D"/>
    <w:rsid w:val="00D60AA0"/>
    <w:rsid w:val="00D61BF0"/>
    <w:rsid w:val="00D61C29"/>
    <w:rsid w:val="00D61DB6"/>
    <w:rsid w:val="00D623D8"/>
    <w:rsid w:val="00D63904"/>
    <w:rsid w:val="00D66B6B"/>
    <w:rsid w:val="00D67444"/>
    <w:rsid w:val="00D675F4"/>
    <w:rsid w:val="00D7041C"/>
    <w:rsid w:val="00D71CD5"/>
    <w:rsid w:val="00D73570"/>
    <w:rsid w:val="00D75C1A"/>
    <w:rsid w:val="00D80ADE"/>
    <w:rsid w:val="00D81139"/>
    <w:rsid w:val="00D81511"/>
    <w:rsid w:val="00D82825"/>
    <w:rsid w:val="00D82E9D"/>
    <w:rsid w:val="00D83206"/>
    <w:rsid w:val="00D83A83"/>
    <w:rsid w:val="00D83EBD"/>
    <w:rsid w:val="00D84F65"/>
    <w:rsid w:val="00D8650D"/>
    <w:rsid w:val="00D866CE"/>
    <w:rsid w:val="00D86B44"/>
    <w:rsid w:val="00D9012D"/>
    <w:rsid w:val="00D916FF"/>
    <w:rsid w:val="00D91F54"/>
    <w:rsid w:val="00D935DE"/>
    <w:rsid w:val="00DA0105"/>
    <w:rsid w:val="00DA252F"/>
    <w:rsid w:val="00DA2A6F"/>
    <w:rsid w:val="00DA357D"/>
    <w:rsid w:val="00DA433F"/>
    <w:rsid w:val="00DA458F"/>
    <w:rsid w:val="00DA4A29"/>
    <w:rsid w:val="00DA6AB6"/>
    <w:rsid w:val="00DA7CAA"/>
    <w:rsid w:val="00DA7E95"/>
    <w:rsid w:val="00DA7E96"/>
    <w:rsid w:val="00DB0A9C"/>
    <w:rsid w:val="00DB0E9D"/>
    <w:rsid w:val="00DB2676"/>
    <w:rsid w:val="00DB3A75"/>
    <w:rsid w:val="00DB4BE5"/>
    <w:rsid w:val="00DB63A6"/>
    <w:rsid w:val="00DC0C0C"/>
    <w:rsid w:val="00DC1DF3"/>
    <w:rsid w:val="00DC1FD2"/>
    <w:rsid w:val="00DC2295"/>
    <w:rsid w:val="00DC2300"/>
    <w:rsid w:val="00DC2B26"/>
    <w:rsid w:val="00DC2DB6"/>
    <w:rsid w:val="00DC2EAD"/>
    <w:rsid w:val="00DC43E6"/>
    <w:rsid w:val="00DC458F"/>
    <w:rsid w:val="00DC52ED"/>
    <w:rsid w:val="00DC6183"/>
    <w:rsid w:val="00DC6351"/>
    <w:rsid w:val="00DC7E6D"/>
    <w:rsid w:val="00DD408C"/>
    <w:rsid w:val="00DD4A40"/>
    <w:rsid w:val="00DE0F31"/>
    <w:rsid w:val="00DE1876"/>
    <w:rsid w:val="00DE3B11"/>
    <w:rsid w:val="00DE55DE"/>
    <w:rsid w:val="00DE6158"/>
    <w:rsid w:val="00DE68DB"/>
    <w:rsid w:val="00DE6DD9"/>
    <w:rsid w:val="00DE6EEE"/>
    <w:rsid w:val="00DE7FAC"/>
    <w:rsid w:val="00DF1539"/>
    <w:rsid w:val="00DF1972"/>
    <w:rsid w:val="00DF23DB"/>
    <w:rsid w:val="00DF48CB"/>
    <w:rsid w:val="00DF53AC"/>
    <w:rsid w:val="00DF5913"/>
    <w:rsid w:val="00DF5F65"/>
    <w:rsid w:val="00DF6203"/>
    <w:rsid w:val="00DF680D"/>
    <w:rsid w:val="00DF6C97"/>
    <w:rsid w:val="00DF7B8C"/>
    <w:rsid w:val="00E00DFB"/>
    <w:rsid w:val="00E00F9D"/>
    <w:rsid w:val="00E01D14"/>
    <w:rsid w:val="00E03C2D"/>
    <w:rsid w:val="00E03D14"/>
    <w:rsid w:val="00E042A0"/>
    <w:rsid w:val="00E07216"/>
    <w:rsid w:val="00E07AA7"/>
    <w:rsid w:val="00E100CE"/>
    <w:rsid w:val="00E10BE7"/>
    <w:rsid w:val="00E1104A"/>
    <w:rsid w:val="00E113D2"/>
    <w:rsid w:val="00E11F58"/>
    <w:rsid w:val="00E1263D"/>
    <w:rsid w:val="00E12BEB"/>
    <w:rsid w:val="00E13B8C"/>
    <w:rsid w:val="00E1427C"/>
    <w:rsid w:val="00E14559"/>
    <w:rsid w:val="00E15D6E"/>
    <w:rsid w:val="00E174DE"/>
    <w:rsid w:val="00E213F8"/>
    <w:rsid w:val="00E220A3"/>
    <w:rsid w:val="00E22ED5"/>
    <w:rsid w:val="00E24101"/>
    <w:rsid w:val="00E2468F"/>
    <w:rsid w:val="00E24EE9"/>
    <w:rsid w:val="00E25216"/>
    <w:rsid w:val="00E253A0"/>
    <w:rsid w:val="00E2562C"/>
    <w:rsid w:val="00E2568B"/>
    <w:rsid w:val="00E2615B"/>
    <w:rsid w:val="00E269AA"/>
    <w:rsid w:val="00E26C1B"/>
    <w:rsid w:val="00E26C41"/>
    <w:rsid w:val="00E272CB"/>
    <w:rsid w:val="00E274DE"/>
    <w:rsid w:val="00E31647"/>
    <w:rsid w:val="00E3230C"/>
    <w:rsid w:val="00E326BF"/>
    <w:rsid w:val="00E32951"/>
    <w:rsid w:val="00E330FB"/>
    <w:rsid w:val="00E3369A"/>
    <w:rsid w:val="00E338A2"/>
    <w:rsid w:val="00E33942"/>
    <w:rsid w:val="00E3416B"/>
    <w:rsid w:val="00E3598F"/>
    <w:rsid w:val="00E35D58"/>
    <w:rsid w:val="00E36513"/>
    <w:rsid w:val="00E379F6"/>
    <w:rsid w:val="00E37EDB"/>
    <w:rsid w:val="00E45DD5"/>
    <w:rsid w:val="00E46DC6"/>
    <w:rsid w:val="00E471A7"/>
    <w:rsid w:val="00E47C57"/>
    <w:rsid w:val="00E5287C"/>
    <w:rsid w:val="00E53285"/>
    <w:rsid w:val="00E55265"/>
    <w:rsid w:val="00E57AEB"/>
    <w:rsid w:val="00E60865"/>
    <w:rsid w:val="00E621AB"/>
    <w:rsid w:val="00E62AF9"/>
    <w:rsid w:val="00E65445"/>
    <w:rsid w:val="00E668A8"/>
    <w:rsid w:val="00E7166F"/>
    <w:rsid w:val="00E72306"/>
    <w:rsid w:val="00E76BD5"/>
    <w:rsid w:val="00E77492"/>
    <w:rsid w:val="00E7767B"/>
    <w:rsid w:val="00E77C75"/>
    <w:rsid w:val="00E8047A"/>
    <w:rsid w:val="00E81975"/>
    <w:rsid w:val="00E82284"/>
    <w:rsid w:val="00E8293F"/>
    <w:rsid w:val="00E82A1B"/>
    <w:rsid w:val="00E859EE"/>
    <w:rsid w:val="00E85EB5"/>
    <w:rsid w:val="00E86BEA"/>
    <w:rsid w:val="00E87313"/>
    <w:rsid w:val="00E8734A"/>
    <w:rsid w:val="00E904AE"/>
    <w:rsid w:val="00E90886"/>
    <w:rsid w:val="00E93C6F"/>
    <w:rsid w:val="00E9475D"/>
    <w:rsid w:val="00E97474"/>
    <w:rsid w:val="00E975C7"/>
    <w:rsid w:val="00E979FF"/>
    <w:rsid w:val="00EA0442"/>
    <w:rsid w:val="00EA1161"/>
    <w:rsid w:val="00EA423D"/>
    <w:rsid w:val="00EA450A"/>
    <w:rsid w:val="00EA72AD"/>
    <w:rsid w:val="00EA7694"/>
    <w:rsid w:val="00EA774B"/>
    <w:rsid w:val="00EA7AD4"/>
    <w:rsid w:val="00EB0363"/>
    <w:rsid w:val="00EB39BD"/>
    <w:rsid w:val="00EB59E4"/>
    <w:rsid w:val="00EB6C08"/>
    <w:rsid w:val="00EB6DC8"/>
    <w:rsid w:val="00EB702F"/>
    <w:rsid w:val="00EC134E"/>
    <w:rsid w:val="00EC224B"/>
    <w:rsid w:val="00EC2A12"/>
    <w:rsid w:val="00EC4B08"/>
    <w:rsid w:val="00EC5089"/>
    <w:rsid w:val="00EC5998"/>
    <w:rsid w:val="00EC67A3"/>
    <w:rsid w:val="00ED0502"/>
    <w:rsid w:val="00ED06DF"/>
    <w:rsid w:val="00ED0EF1"/>
    <w:rsid w:val="00ED1030"/>
    <w:rsid w:val="00ED2709"/>
    <w:rsid w:val="00ED345B"/>
    <w:rsid w:val="00ED6A27"/>
    <w:rsid w:val="00EE0800"/>
    <w:rsid w:val="00EE0A3F"/>
    <w:rsid w:val="00EE3362"/>
    <w:rsid w:val="00EE342B"/>
    <w:rsid w:val="00EE5144"/>
    <w:rsid w:val="00EE6D3E"/>
    <w:rsid w:val="00EE7356"/>
    <w:rsid w:val="00EE7B09"/>
    <w:rsid w:val="00EF0780"/>
    <w:rsid w:val="00EF203B"/>
    <w:rsid w:val="00EF2A92"/>
    <w:rsid w:val="00EF2E7F"/>
    <w:rsid w:val="00EF345F"/>
    <w:rsid w:val="00EF3599"/>
    <w:rsid w:val="00EF4065"/>
    <w:rsid w:val="00EF5101"/>
    <w:rsid w:val="00EF5B83"/>
    <w:rsid w:val="00EF633E"/>
    <w:rsid w:val="00EF77B5"/>
    <w:rsid w:val="00EF7C33"/>
    <w:rsid w:val="00F00328"/>
    <w:rsid w:val="00F007BB"/>
    <w:rsid w:val="00F009B3"/>
    <w:rsid w:val="00F00D8B"/>
    <w:rsid w:val="00F00DBC"/>
    <w:rsid w:val="00F01630"/>
    <w:rsid w:val="00F029BE"/>
    <w:rsid w:val="00F02A81"/>
    <w:rsid w:val="00F030E5"/>
    <w:rsid w:val="00F035FF"/>
    <w:rsid w:val="00F04680"/>
    <w:rsid w:val="00F04D42"/>
    <w:rsid w:val="00F05A87"/>
    <w:rsid w:val="00F05F38"/>
    <w:rsid w:val="00F06302"/>
    <w:rsid w:val="00F075C2"/>
    <w:rsid w:val="00F07B12"/>
    <w:rsid w:val="00F10FEB"/>
    <w:rsid w:val="00F112C5"/>
    <w:rsid w:val="00F11B73"/>
    <w:rsid w:val="00F12F28"/>
    <w:rsid w:val="00F132B1"/>
    <w:rsid w:val="00F13EE3"/>
    <w:rsid w:val="00F147CB"/>
    <w:rsid w:val="00F14ADF"/>
    <w:rsid w:val="00F14B50"/>
    <w:rsid w:val="00F15D2F"/>
    <w:rsid w:val="00F20A41"/>
    <w:rsid w:val="00F212C5"/>
    <w:rsid w:val="00F22067"/>
    <w:rsid w:val="00F230BE"/>
    <w:rsid w:val="00F23E7D"/>
    <w:rsid w:val="00F24312"/>
    <w:rsid w:val="00F24727"/>
    <w:rsid w:val="00F24ACC"/>
    <w:rsid w:val="00F24EFC"/>
    <w:rsid w:val="00F27400"/>
    <w:rsid w:val="00F30971"/>
    <w:rsid w:val="00F30AC5"/>
    <w:rsid w:val="00F31CCB"/>
    <w:rsid w:val="00F32AFE"/>
    <w:rsid w:val="00F33C93"/>
    <w:rsid w:val="00F35486"/>
    <w:rsid w:val="00F36761"/>
    <w:rsid w:val="00F372EA"/>
    <w:rsid w:val="00F402DE"/>
    <w:rsid w:val="00F42B86"/>
    <w:rsid w:val="00F42F5A"/>
    <w:rsid w:val="00F43094"/>
    <w:rsid w:val="00F4424E"/>
    <w:rsid w:val="00F46964"/>
    <w:rsid w:val="00F471FE"/>
    <w:rsid w:val="00F47B9A"/>
    <w:rsid w:val="00F52950"/>
    <w:rsid w:val="00F54148"/>
    <w:rsid w:val="00F54B1A"/>
    <w:rsid w:val="00F56AC4"/>
    <w:rsid w:val="00F5730A"/>
    <w:rsid w:val="00F57F0B"/>
    <w:rsid w:val="00F6025B"/>
    <w:rsid w:val="00F60779"/>
    <w:rsid w:val="00F609DC"/>
    <w:rsid w:val="00F61D1B"/>
    <w:rsid w:val="00F61D51"/>
    <w:rsid w:val="00F624FA"/>
    <w:rsid w:val="00F6339A"/>
    <w:rsid w:val="00F63536"/>
    <w:rsid w:val="00F638CE"/>
    <w:rsid w:val="00F63A23"/>
    <w:rsid w:val="00F641C0"/>
    <w:rsid w:val="00F650E8"/>
    <w:rsid w:val="00F65173"/>
    <w:rsid w:val="00F70994"/>
    <w:rsid w:val="00F7114C"/>
    <w:rsid w:val="00F71F01"/>
    <w:rsid w:val="00F729A5"/>
    <w:rsid w:val="00F74ADE"/>
    <w:rsid w:val="00F75B5D"/>
    <w:rsid w:val="00F77295"/>
    <w:rsid w:val="00F77463"/>
    <w:rsid w:val="00F7774B"/>
    <w:rsid w:val="00F80702"/>
    <w:rsid w:val="00F84BC1"/>
    <w:rsid w:val="00F84D13"/>
    <w:rsid w:val="00F85A82"/>
    <w:rsid w:val="00F9042E"/>
    <w:rsid w:val="00F914B3"/>
    <w:rsid w:val="00F9194C"/>
    <w:rsid w:val="00F92DAF"/>
    <w:rsid w:val="00F93E26"/>
    <w:rsid w:val="00F94B4D"/>
    <w:rsid w:val="00F9518D"/>
    <w:rsid w:val="00F953C0"/>
    <w:rsid w:val="00F95CF7"/>
    <w:rsid w:val="00F95DA3"/>
    <w:rsid w:val="00F95FFD"/>
    <w:rsid w:val="00F9634B"/>
    <w:rsid w:val="00FA0CC3"/>
    <w:rsid w:val="00FA127D"/>
    <w:rsid w:val="00FA1CA9"/>
    <w:rsid w:val="00FA3F0E"/>
    <w:rsid w:val="00FA3F9A"/>
    <w:rsid w:val="00FA4FD9"/>
    <w:rsid w:val="00FA5A01"/>
    <w:rsid w:val="00FA6640"/>
    <w:rsid w:val="00FA7727"/>
    <w:rsid w:val="00FB0559"/>
    <w:rsid w:val="00FB22E2"/>
    <w:rsid w:val="00FB4017"/>
    <w:rsid w:val="00FB48E0"/>
    <w:rsid w:val="00FB52E6"/>
    <w:rsid w:val="00FB6A04"/>
    <w:rsid w:val="00FC1BFB"/>
    <w:rsid w:val="00FC1DBA"/>
    <w:rsid w:val="00FC1F4B"/>
    <w:rsid w:val="00FC25EE"/>
    <w:rsid w:val="00FC2C14"/>
    <w:rsid w:val="00FC332C"/>
    <w:rsid w:val="00FC4336"/>
    <w:rsid w:val="00FC43A2"/>
    <w:rsid w:val="00FC445C"/>
    <w:rsid w:val="00FC4F27"/>
    <w:rsid w:val="00FC577C"/>
    <w:rsid w:val="00FC57FB"/>
    <w:rsid w:val="00FC6218"/>
    <w:rsid w:val="00FC6504"/>
    <w:rsid w:val="00FC66C8"/>
    <w:rsid w:val="00FC7C5C"/>
    <w:rsid w:val="00FD157C"/>
    <w:rsid w:val="00FD1C1B"/>
    <w:rsid w:val="00FD1D38"/>
    <w:rsid w:val="00FD1F2B"/>
    <w:rsid w:val="00FD2C3E"/>
    <w:rsid w:val="00FD49B8"/>
    <w:rsid w:val="00FD52EF"/>
    <w:rsid w:val="00FD5FD6"/>
    <w:rsid w:val="00FD70B6"/>
    <w:rsid w:val="00FD72C9"/>
    <w:rsid w:val="00FE07B8"/>
    <w:rsid w:val="00FE0D37"/>
    <w:rsid w:val="00FE0F83"/>
    <w:rsid w:val="00FE151F"/>
    <w:rsid w:val="00FE1527"/>
    <w:rsid w:val="00FE35E6"/>
    <w:rsid w:val="00FE5BEA"/>
    <w:rsid w:val="00FE6591"/>
    <w:rsid w:val="00FF02E5"/>
    <w:rsid w:val="00FF218C"/>
    <w:rsid w:val="00FF282B"/>
    <w:rsid w:val="00FF3CE8"/>
    <w:rsid w:val="00FF4A90"/>
    <w:rsid w:val="00FF76EF"/>
    <w:rsid w:val="01A73D92"/>
    <w:rsid w:val="01B464A4"/>
    <w:rsid w:val="02110B3C"/>
    <w:rsid w:val="026659F0"/>
    <w:rsid w:val="02880CEC"/>
    <w:rsid w:val="02D46A1F"/>
    <w:rsid w:val="02F05C02"/>
    <w:rsid w:val="02F617C1"/>
    <w:rsid w:val="02FF5E45"/>
    <w:rsid w:val="030A3B91"/>
    <w:rsid w:val="03206E49"/>
    <w:rsid w:val="033A0C2B"/>
    <w:rsid w:val="03462642"/>
    <w:rsid w:val="035E4919"/>
    <w:rsid w:val="03716D43"/>
    <w:rsid w:val="03800202"/>
    <w:rsid w:val="03863E70"/>
    <w:rsid w:val="03B43337"/>
    <w:rsid w:val="03BA6065"/>
    <w:rsid w:val="03D91752"/>
    <w:rsid w:val="03E017D2"/>
    <w:rsid w:val="03F62DA4"/>
    <w:rsid w:val="042E0BC4"/>
    <w:rsid w:val="04567D9A"/>
    <w:rsid w:val="048B3E34"/>
    <w:rsid w:val="04A657DB"/>
    <w:rsid w:val="04E56839"/>
    <w:rsid w:val="05045994"/>
    <w:rsid w:val="055E6E53"/>
    <w:rsid w:val="05752AE6"/>
    <w:rsid w:val="061659B0"/>
    <w:rsid w:val="065564A8"/>
    <w:rsid w:val="065A1D10"/>
    <w:rsid w:val="06826B71"/>
    <w:rsid w:val="06956C38"/>
    <w:rsid w:val="06DC054B"/>
    <w:rsid w:val="071469DC"/>
    <w:rsid w:val="084A7B62"/>
    <w:rsid w:val="08964B56"/>
    <w:rsid w:val="089808CE"/>
    <w:rsid w:val="08B35707"/>
    <w:rsid w:val="08E25FED"/>
    <w:rsid w:val="08ED109A"/>
    <w:rsid w:val="093323A4"/>
    <w:rsid w:val="093F343F"/>
    <w:rsid w:val="09722ECD"/>
    <w:rsid w:val="098552F6"/>
    <w:rsid w:val="09A908B8"/>
    <w:rsid w:val="09AF2373"/>
    <w:rsid w:val="09E26385"/>
    <w:rsid w:val="09EA5159"/>
    <w:rsid w:val="0A157983"/>
    <w:rsid w:val="0A4E22FB"/>
    <w:rsid w:val="0A617801"/>
    <w:rsid w:val="0ACC069A"/>
    <w:rsid w:val="0AEE2E74"/>
    <w:rsid w:val="0B2D628E"/>
    <w:rsid w:val="0B2E376B"/>
    <w:rsid w:val="0B3133D7"/>
    <w:rsid w:val="0B372620"/>
    <w:rsid w:val="0B6727D9"/>
    <w:rsid w:val="0BCA391D"/>
    <w:rsid w:val="0BFC1173"/>
    <w:rsid w:val="0C50326D"/>
    <w:rsid w:val="0C5B0590"/>
    <w:rsid w:val="0C760F26"/>
    <w:rsid w:val="0C803B53"/>
    <w:rsid w:val="0CCE2B10"/>
    <w:rsid w:val="0CE20369"/>
    <w:rsid w:val="0CEA5470"/>
    <w:rsid w:val="0CF167FE"/>
    <w:rsid w:val="0D533015"/>
    <w:rsid w:val="0D6B035F"/>
    <w:rsid w:val="0D7D62E4"/>
    <w:rsid w:val="0D9316B4"/>
    <w:rsid w:val="0DB175CF"/>
    <w:rsid w:val="0DBF68FD"/>
    <w:rsid w:val="0DDA7292"/>
    <w:rsid w:val="0E2A3573"/>
    <w:rsid w:val="0E796AAB"/>
    <w:rsid w:val="0EA7186A"/>
    <w:rsid w:val="0EB36461"/>
    <w:rsid w:val="0EC248F6"/>
    <w:rsid w:val="0ED41D4C"/>
    <w:rsid w:val="0ED51733"/>
    <w:rsid w:val="0F0E7B3C"/>
    <w:rsid w:val="0F264E85"/>
    <w:rsid w:val="0F587009"/>
    <w:rsid w:val="0FC61039"/>
    <w:rsid w:val="0FE32D76"/>
    <w:rsid w:val="108035FE"/>
    <w:rsid w:val="10A337BD"/>
    <w:rsid w:val="10BB356B"/>
    <w:rsid w:val="10C17535"/>
    <w:rsid w:val="10C34956"/>
    <w:rsid w:val="10D23426"/>
    <w:rsid w:val="10D83E01"/>
    <w:rsid w:val="114C3101"/>
    <w:rsid w:val="115D4462"/>
    <w:rsid w:val="11AA0264"/>
    <w:rsid w:val="11B5429E"/>
    <w:rsid w:val="11BF6ECB"/>
    <w:rsid w:val="12060E00"/>
    <w:rsid w:val="12211934"/>
    <w:rsid w:val="12502219"/>
    <w:rsid w:val="12505D75"/>
    <w:rsid w:val="12BD0381"/>
    <w:rsid w:val="13405D3F"/>
    <w:rsid w:val="134434A1"/>
    <w:rsid w:val="134A4EBA"/>
    <w:rsid w:val="13DD188A"/>
    <w:rsid w:val="13F54E26"/>
    <w:rsid w:val="144D6A10"/>
    <w:rsid w:val="146A5814"/>
    <w:rsid w:val="147A357D"/>
    <w:rsid w:val="14BC5944"/>
    <w:rsid w:val="14E1184E"/>
    <w:rsid w:val="15187CF4"/>
    <w:rsid w:val="1527556C"/>
    <w:rsid w:val="154D6F6D"/>
    <w:rsid w:val="16753FFC"/>
    <w:rsid w:val="169F72CB"/>
    <w:rsid w:val="16A11295"/>
    <w:rsid w:val="171A4BA4"/>
    <w:rsid w:val="17B44FF8"/>
    <w:rsid w:val="17D425DA"/>
    <w:rsid w:val="188624F1"/>
    <w:rsid w:val="18B21538"/>
    <w:rsid w:val="18FF614F"/>
    <w:rsid w:val="19202945"/>
    <w:rsid w:val="192F0DDA"/>
    <w:rsid w:val="19540841"/>
    <w:rsid w:val="196A1E12"/>
    <w:rsid w:val="199E386A"/>
    <w:rsid w:val="19DB6AF0"/>
    <w:rsid w:val="19DC4392"/>
    <w:rsid w:val="19F142E2"/>
    <w:rsid w:val="1A243337"/>
    <w:rsid w:val="1A4E34E2"/>
    <w:rsid w:val="1A75281D"/>
    <w:rsid w:val="1A7A7E33"/>
    <w:rsid w:val="1A89276C"/>
    <w:rsid w:val="1AD559B1"/>
    <w:rsid w:val="1B06750C"/>
    <w:rsid w:val="1B1A2950"/>
    <w:rsid w:val="1B646075"/>
    <w:rsid w:val="1B7B0307"/>
    <w:rsid w:val="1B926AA7"/>
    <w:rsid w:val="1B9403E7"/>
    <w:rsid w:val="1B9A62B3"/>
    <w:rsid w:val="1BB11F7A"/>
    <w:rsid w:val="1BB5298C"/>
    <w:rsid w:val="1BDC68CC"/>
    <w:rsid w:val="1C1D239F"/>
    <w:rsid w:val="1C3F7586"/>
    <w:rsid w:val="1C551D38"/>
    <w:rsid w:val="1C5B1EE6"/>
    <w:rsid w:val="1D180A37"/>
    <w:rsid w:val="1D5F1562"/>
    <w:rsid w:val="1DD97567"/>
    <w:rsid w:val="1E0068A1"/>
    <w:rsid w:val="1E234C86"/>
    <w:rsid w:val="1E2A6014"/>
    <w:rsid w:val="1E4B0762"/>
    <w:rsid w:val="1E682698"/>
    <w:rsid w:val="1EE95587"/>
    <w:rsid w:val="1EF46A5B"/>
    <w:rsid w:val="1F2E743E"/>
    <w:rsid w:val="1F350FBB"/>
    <w:rsid w:val="1F5570C1"/>
    <w:rsid w:val="1F62533A"/>
    <w:rsid w:val="1F631944"/>
    <w:rsid w:val="1F7312F5"/>
    <w:rsid w:val="1F7E6617"/>
    <w:rsid w:val="1F9951FF"/>
    <w:rsid w:val="1F9C6A9E"/>
    <w:rsid w:val="1FAA740D"/>
    <w:rsid w:val="1FCF0C21"/>
    <w:rsid w:val="201D2A93"/>
    <w:rsid w:val="201F53B1"/>
    <w:rsid w:val="20292FC8"/>
    <w:rsid w:val="206375BB"/>
    <w:rsid w:val="207812B9"/>
    <w:rsid w:val="20D3029D"/>
    <w:rsid w:val="21182154"/>
    <w:rsid w:val="213827F6"/>
    <w:rsid w:val="214116AB"/>
    <w:rsid w:val="219E6AFD"/>
    <w:rsid w:val="21A165ED"/>
    <w:rsid w:val="21B00AC2"/>
    <w:rsid w:val="21B52099"/>
    <w:rsid w:val="22140B6D"/>
    <w:rsid w:val="221548E5"/>
    <w:rsid w:val="22194150"/>
    <w:rsid w:val="22FB3ADB"/>
    <w:rsid w:val="231B417D"/>
    <w:rsid w:val="233174FD"/>
    <w:rsid w:val="233630EB"/>
    <w:rsid w:val="233D0598"/>
    <w:rsid w:val="23790EF3"/>
    <w:rsid w:val="23CD2A6F"/>
    <w:rsid w:val="23CE11F0"/>
    <w:rsid w:val="23F8626D"/>
    <w:rsid w:val="241A2687"/>
    <w:rsid w:val="245F1C2D"/>
    <w:rsid w:val="2485214D"/>
    <w:rsid w:val="24B4673D"/>
    <w:rsid w:val="24CF6FCD"/>
    <w:rsid w:val="24E707BB"/>
    <w:rsid w:val="260703C5"/>
    <w:rsid w:val="26211AAB"/>
    <w:rsid w:val="262250F4"/>
    <w:rsid w:val="266B541C"/>
    <w:rsid w:val="26D134D1"/>
    <w:rsid w:val="26DE799C"/>
    <w:rsid w:val="26E2748C"/>
    <w:rsid w:val="26E33204"/>
    <w:rsid w:val="26E52AD8"/>
    <w:rsid w:val="273A72C8"/>
    <w:rsid w:val="27856069"/>
    <w:rsid w:val="279254A0"/>
    <w:rsid w:val="27A6495D"/>
    <w:rsid w:val="27A82158"/>
    <w:rsid w:val="27B4422C"/>
    <w:rsid w:val="27B506FD"/>
    <w:rsid w:val="27C70430"/>
    <w:rsid w:val="27DF5779"/>
    <w:rsid w:val="284321AC"/>
    <w:rsid w:val="28627055"/>
    <w:rsid w:val="28BB5FAE"/>
    <w:rsid w:val="28C055AB"/>
    <w:rsid w:val="291647DA"/>
    <w:rsid w:val="291910A5"/>
    <w:rsid w:val="29341AF5"/>
    <w:rsid w:val="296879F1"/>
    <w:rsid w:val="2976210D"/>
    <w:rsid w:val="2A1707D0"/>
    <w:rsid w:val="2A377AEF"/>
    <w:rsid w:val="2A3A4123"/>
    <w:rsid w:val="2A714DFD"/>
    <w:rsid w:val="2A8B4D03"/>
    <w:rsid w:val="2A9F7442"/>
    <w:rsid w:val="2ABC7FF4"/>
    <w:rsid w:val="2ABE5B1A"/>
    <w:rsid w:val="2AD93BDC"/>
    <w:rsid w:val="2B17347C"/>
    <w:rsid w:val="2B1D29D7"/>
    <w:rsid w:val="2B36508E"/>
    <w:rsid w:val="2B4D3342"/>
    <w:rsid w:val="2B563FA5"/>
    <w:rsid w:val="2B5C66BB"/>
    <w:rsid w:val="2BA411B4"/>
    <w:rsid w:val="2BC730F4"/>
    <w:rsid w:val="2BD001FB"/>
    <w:rsid w:val="2BD82C0B"/>
    <w:rsid w:val="2BEF61A7"/>
    <w:rsid w:val="2BFC1AD8"/>
    <w:rsid w:val="2C2916B9"/>
    <w:rsid w:val="2C534988"/>
    <w:rsid w:val="2C7566AC"/>
    <w:rsid w:val="2CD94E8D"/>
    <w:rsid w:val="2CFC6DCE"/>
    <w:rsid w:val="2D0637A8"/>
    <w:rsid w:val="2D256324"/>
    <w:rsid w:val="2D5664DE"/>
    <w:rsid w:val="2DEA2E2D"/>
    <w:rsid w:val="2DEF06E0"/>
    <w:rsid w:val="2DF14458"/>
    <w:rsid w:val="2E2760CC"/>
    <w:rsid w:val="2E3305CD"/>
    <w:rsid w:val="2E7F0A4D"/>
    <w:rsid w:val="2E893FD4"/>
    <w:rsid w:val="2ECD0A22"/>
    <w:rsid w:val="2FB92D54"/>
    <w:rsid w:val="303E14AB"/>
    <w:rsid w:val="30C57CF6"/>
    <w:rsid w:val="3102072B"/>
    <w:rsid w:val="31615451"/>
    <w:rsid w:val="319E2515"/>
    <w:rsid w:val="31B71515"/>
    <w:rsid w:val="31F77B64"/>
    <w:rsid w:val="322F554F"/>
    <w:rsid w:val="3246628D"/>
    <w:rsid w:val="325423D6"/>
    <w:rsid w:val="326276D3"/>
    <w:rsid w:val="32767EF1"/>
    <w:rsid w:val="32894C60"/>
    <w:rsid w:val="32C91500"/>
    <w:rsid w:val="32D06D32"/>
    <w:rsid w:val="32F04CDF"/>
    <w:rsid w:val="32FE389F"/>
    <w:rsid w:val="332350B4"/>
    <w:rsid w:val="339F456D"/>
    <w:rsid w:val="33D50EC1"/>
    <w:rsid w:val="33F956E0"/>
    <w:rsid w:val="341C1B03"/>
    <w:rsid w:val="342015F4"/>
    <w:rsid w:val="342C61EA"/>
    <w:rsid w:val="34727975"/>
    <w:rsid w:val="34AC78DC"/>
    <w:rsid w:val="34F7608F"/>
    <w:rsid w:val="34F808AE"/>
    <w:rsid w:val="35441312"/>
    <w:rsid w:val="3549751B"/>
    <w:rsid w:val="355D23D3"/>
    <w:rsid w:val="35780FBB"/>
    <w:rsid w:val="35B71B79"/>
    <w:rsid w:val="35D65D6E"/>
    <w:rsid w:val="35D73F34"/>
    <w:rsid w:val="361D7226"/>
    <w:rsid w:val="366854D4"/>
    <w:rsid w:val="366B53CC"/>
    <w:rsid w:val="367B5207"/>
    <w:rsid w:val="36E903C3"/>
    <w:rsid w:val="36EC3A0F"/>
    <w:rsid w:val="37500442"/>
    <w:rsid w:val="37826121"/>
    <w:rsid w:val="379644BA"/>
    <w:rsid w:val="37DF17C6"/>
    <w:rsid w:val="37E33064"/>
    <w:rsid w:val="37E62B54"/>
    <w:rsid w:val="380B6117"/>
    <w:rsid w:val="381551E7"/>
    <w:rsid w:val="38CF6D80"/>
    <w:rsid w:val="390A2872"/>
    <w:rsid w:val="3911703D"/>
    <w:rsid w:val="39183158"/>
    <w:rsid w:val="393C6ED0"/>
    <w:rsid w:val="3958538C"/>
    <w:rsid w:val="398E0DAD"/>
    <w:rsid w:val="39912F92"/>
    <w:rsid w:val="39B051C8"/>
    <w:rsid w:val="39BA6046"/>
    <w:rsid w:val="3A184B1B"/>
    <w:rsid w:val="3A331955"/>
    <w:rsid w:val="3A480148"/>
    <w:rsid w:val="3AAB2EBA"/>
    <w:rsid w:val="3B331C0C"/>
    <w:rsid w:val="3B541080"/>
    <w:rsid w:val="3B587149"/>
    <w:rsid w:val="3B642E3E"/>
    <w:rsid w:val="3B7A5A8D"/>
    <w:rsid w:val="3C1A7270"/>
    <w:rsid w:val="3C414FFE"/>
    <w:rsid w:val="3C963DC0"/>
    <w:rsid w:val="3CA37018"/>
    <w:rsid w:val="3D195B65"/>
    <w:rsid w:val="3D314871"/>
    <w:rsid w:val="3DB91623"/>
    <w:rsid w:val="3DC82658"/>
    <w:rsid w:val="3DDB7F41"/>
    <w:rsid w:val="3E0B0C1F"/>
    <w:rsid w:val="3E261EFC"/>
    <w:rsid w:val="3EFB0C93"/>
    <w:rsid w:val="3F73718E"/>
    <w:rsid w:val="3F850EA5"/>
    <w:rsid w:val="3FBB6674"/>
    <w:rsid w:val="401F6C03"/>
    <w:rsid w:val="40263B95"/>
    <w:rsid w:val="406E1939"/>
    <w:rsid w:val="40882951"/>
    <w:rsid w:val="409F1AF2"/>
    <w:rsid w:val="40C357E1"/>
    <w:rsid w:val="413E57AF"/>
    <w:rsid w:val="41456B3D"/>
    <w:rsid w:val="41886A2A"/>
    <w:rsid w:val="41B21CF0"/>
    <w:rsid w:val="420F5000"/>
    <w:rsid w:val="42180845"/>
    <w:rsid w:val="42484BD3"/>
    <w:rsid w:val="426579C5"/>
    <w:rsid w:val="426E3E72"/>
    <w:rsid w:val="428B54F2"/>
    <w:rsid w:val="436808C1"/>
    <w:rsid w:val="43803E5D"/>
    <w:rsid w:val="43B27D8E"/>
    <w:rsid w:val="43FD36FF"/>
    <w:rsid w:val="440A3726"/>
    <w:rsid w:val="440C749E"/>
    <w:rsid w:val="44860ED4"/>
    <w:rsid w:val="44B76EDA"/>
    <w:rsid w:val="44F40AA9"/>
    <w:rsid w:val="458C09F3"/>
    <w:rsid w:val="458F0387"/>
    <w:rsid w:val="45A71B75"/>
    <w:rsid w:val="45A97DFC"/>
    <w:rsid w:val="45CC3389"/>
    <w:rsid w:val="46340F2E"/>
    <w:rsid w:val="465315DB"/>
    <w:rsid w:val="46535859"/>
    <w:rsid w:val="46737CA9"/>
    <w:rsid w:val="46957C1F"/>
    <w:rsid w:val="46B856BC"/>
    <w:rsid w:val="46E12E64"/>
    <w:rsid w:val="47170634"/>
    <w:rsid w:val="471A1ED2"/>
    <w:rsid w:val="473139BB"/>
    <w:rsid w:val="47835CCA"/>
    <w:rsid w:val="47AD2D46"/>
    <w:rsid w:val="47C3256A"/>
    <w:rsid w:val="48267548"/>
    <w:rsid w:val="48376C60"/>
    <w:rsid w:val="48735D3E"/>
    <w:rsid w:val="48790E7B"/>
    <w:rsid w:val="48822425"/>
    <w:rsid w:val="48853CC3"/>
    <w:rsid w:val="491C63D6"/>
    <w:rsid w:val="49EB0A27"/>
    <w:rsid w:val="4A070E34"/>
    <w:rsid w:val="4A0D5D1E"/>
    <w:rsid w:val="4A49144C"/>
    <w:rsid w:val="4A605527"/>
    <w:rsid w:val="4A6400A5"/>
    <w:rsid w:val="4A9D3546"/>
    <w:rsid w:val="4AEC1DD8"/>
    <w:rsid w:val="4AF34F14"/>
    <w:rsid w:val="4B58559A"/>
    <w:rsid w:val="4B611B62"/>
    <w:rsid w:val="4B751DCD"/>
    <w:rsid w:val="4BBF74EC"/>
    <w:rsid w:val="4BDE7972"/>
    <w:rsid w:val="4BF70A34"/>
    <w:rsid w:val="4C417F01"/>
    <w:rsid w:val="4C656867"/>
    <w:rsid w:val="4C9161D9"/>
    <w:rsid w:val="4CA961E9"/>
    <w:rsid w:val="4D057181"/>
    <w:rsid w:val="4DBD790C"/>
    <w:rsid w:val="4DE60D60"/>
    <w:rsid w:val="4DEB4856"/>
    <w:rsid w:val="4E070879"/>
    <w:rsid w:val="4E183558"/>
    <w:rsid w:val="4EB31E3C"/>
    <w:rsid w:val="4EE74D90"/>
    <w:rsid w:val="4F4E7C28"/>
    <w:rsid w:val="4FB629B4"/>
    <w:rsid w:val="50452A11"/>
    <w:rsid w:val="50B82E88"/>
    <w:rsid w:val="50C97E5B"/>
    <w:rsid w:val="510F05CE"/>
    <w:rsid w:val="51256043"/>
    <w:rsid w:val="519C3FC4"/>
    <w:rsid w:val="522956BF"/>
    <w:rsid w:val="523F6C02"/>
    <w:rsid w:val="5272350A"/>
    <w:rsid w:val="52B72CCB"/>
    <w:rsid w:val="52C04276"/>
    <w:rsid w:val="52E8573A"/>
    <w:rsid w:val="52F85497"/>
    <w:rsid w:val="538A6632"/>
    <w:rsid w:val="53A45473"/>
    <w:rsid w:val="540C7047"/>
    <w:rsid w:val="540E7263"/>
    <w:rsid w:val="5429409D"/>
    <w:rsid w:val="54492049"/>
    <w:rsid w:val="546155E5"/>
    <w:rsid w:val="54AF7192"/>
    <w:rsid w:val="54C03A7D"/>
    <w:rsid w:val="54DB0689"/>
    <w:rsid w:val="55291ADE"/>
    <w:rsid w:val="553E76D4"/>
    <w:rsid w:val="55B94FAC"/>
    <w:rsid w:val="563C1E65"/>
    <w:rsid w:val="56551179"/>
    <w:rsid w:val="56837A94"/>
    <w:rsid w:val="56CE4A87"/>
    <w:rsid w:val="56EB73E7"/>
    <w:rsid w:val="570F757A"/>
    <w:rsid w:val="57A51C8C"/>
    <w:rsid w:val="57DA4C88"/>
    <w:rsid w:val="57EA58F1"/>
    <w:rsid w:val="57EA769F"/>
    <w:rsid w:val="58326948"/>
    <w:rsid w:val="58956F49"/>
    <w:rsid w:val="590B3D71"/>
    <w:rsid w:val="590E560F"/>
    <w:rsid w:val="591E3E3B"/>
    <w:rsid w:val="59254E33"/>
    <w:rsid w:val="593E100D"/>
    <w:rsid w:val="5957741E"/>
    <w:rsid w:val="59E40026"/>
    <w:rsid w:val="5A2E272A"/>
    <w:rsid w:val="5A820F24"/>
    <w:rsid w:val="5AA908B7"/>
    <w:rsid w:val="5ACD39D4"/>
    <w:rsid w:val="5AF52B0F"/>
    <w:rsid w:val="5B0D2022"/>
    <w:rsid w:val="5B2D4472"/>
    <w:rsid w:val="5B370E4D"/>
    <w:rsid w:val="5B6D486F"/>
    <w:rsid w:val="5BE865EB"/>
    <w:rsid w:val="5BFC5BF3"/>
    <w:rsid w:val="5C563555"/>
    <w:rsid w:val="5C657C3C"/>
    <w:rsid w:val="5CA122FF"/>
    <w:rsid w:val="5CCC1244"/>
    <w:rsid w:val="5D177188"/>
    <w:rsid w:val="5D707D5E"/>
    <w:rsid w:val="5D965327"/>
    <w:rsid w:val="5DA769F6"/>
    <w:rsid w:val="5DC139A9"/>
    <w:rsid w:val="5DE60909"/>
    <w:rsid w:val="5DED7EE9"/>
    <w:rsid w:val="5E317DD6"/>
    <w:rsid w:val="5E8819C0"/>
    <w:rsid w:val="5E916A78"/>
    <w:rsid w:val="5E9B16F3"/>
    <w:rsid w:val="5EDB41E5"/>
    <w:rsid w:val="5F3A6A87"/>
    <w:rsid w:val="5F473327"/>
    <w:rsid w:val="5F920D48"/>
    <w:rsid w:val="5F950838"/>
    <w:rsid w:val="5F9C1BC7"/>
    <w:rsid w:val="5FB94527"/>
    <w:rsid w:val="5FC3256D"/>
    <w:rsid w:val="5FCE303F"/>
    <w:rsid w:val="5FF05A6E"/>
    <w:rsid w:val="600734E4"/>
    <w:rsid w:val="60427428"/>
    <w:rsid w:val="60C2565D"/>
    <w:rsid w:val="60C5514D"/>
    <w:rsid w:val="60D67475"/>
    <w:rsid w:val="6105554A"/>
    <w:rsid w:val="613C58CE"/>
    <w:rsid w:val="614E5143"/>
    <w:rsid w:val="61876527"/>
    <w:rsid w:val="61A11716"/>
    <w:rsid w:val="625422E5"/>
    <w:rsid w:val="62832BCA"/>
    <w:rsid w:val="62AE5E99"/>
    <w:rsid w:val="62D15979"/>
    <w:rsid w:val="6305096F"/>
    <w:rsid w:val="633D0FCB"/>
    <w:rsid w:val="634E31D8"/>
    <w:rsid w:val="639F3A33"/>
    <w:rsid w:val="63CF6CAA"/>
    <w:rsid w:val="63D01E3F"/>
    <w:rsid w:val="63D57455"/>
    <w:rsid w:val="63E678B4"/>
    <w:rsid w:val="64143597"/>
    <w:rsid w:val="655A5E64"/>
    <w:rsid w:val="655E14BC"/>
    <w:rsid w:val="65764C68"/>
    <w:rsid w:val="65BA4B55"/>
    <w:rsid w:val="65C459D3"/>
    <w:rsid w:val="66495ED8"/>
    <w:rsid w:val="665723A3"/>
    <w:rsid w:val="666F593F"/>
    <w:rsid w:val="668F7D8F"/>
    <w:rsid w:val="67513297"/>
    <w:rsid w:val="678B1E3E"/>
    <w:rsid w:val="6792633F"/>
    <w:rsid w:val="67BF3E48"/>
    <w:rsid w:val="680D3662"/>
    <w:rsid w:val="683706DE"/>
    <w:rsid w:val="68405F05"/>
    <w:rsid w:val="68784853"/>
    <w:rsid w:val="68B74FB5"/>
    <w:rsid w:val="68B95597"/>
    <w:rsid w:val="690F51B7"/>
    <w:rsid w:val="696372B1"/>
    <w:rsid w:val="696C43B8"/>
    <w:rsid w:val="698630F1"/>
    <w:rsid w:val="699743C6"/>
    <w:rsid w:val="69A51678"/>
    <w:rsid w:val="69E20B1E"/>
    <w:rsid w:val="69F50E3E"/>
    <w:rsid w:val="6A325601"/>
    <w:rsid w:val="6A4E61B3"/>
    <w:rsid w:val="6A5D1F52"/>
    <w:rsid w:val="6A5E6090"/>
    <w:rsid w:val="6A6257BB"/>
    <w:rsid w:val="6AD20B92"/>
    <w:rsid w:val="6AE260F3"/>
    <w:rsid w:val="6B12084D"/>
    <w:rsid w:val="6B642A5C"/>
    <w:rsid w:val="6B8F25DF"/>
    <w:rsid w:val="6BBD0EFB"/>
    <w:rsid w:val="6BCE3108"/>
    <w:rsid w:val="6BEC291B"/>
    <w:rsid w:val="6BF6738C"/>
    <w:rsid w:val="6C2010EF"/>
    <w:rsid w:val="6C465394"/>
    <w:rsid w:val="6C517895"/>
    <w:rsid w:val="6C6E1589"/>
    <w:rsid w:val="6CD56718"/>
    <w:rsid w:val="6CEF77DA"/>
    <w:rsid w:val="6CF546C4"/>
    <w:rsid w:val="6D164893"/>
    <w:rsid w:val="6DD662A4"/>
    <w:rsid w:val="6EA82567"/>
    <w:rsid w:val="6EC95E08"/>
    <w:rsid w:val="6F141779"/>
    <w:rsid w:val="6F502086"/>
    <w:rsid w:val="6F72024E"/>
    <w:rsid w:val="6F7264A0"/>
    <w:rsid w:val="6F747CD7"/>
    <w:rsid w:val="6FF62C2D"/>
    <w:rsid w:val="6FFA78CC"/>
    <w:rsid w:val="700131D0"/>
    <w:rsid w:val="70425E72"/>
    <w:rsid w:val="708E2E66"/>
    <w:rsid w:val="70A349F2"/>
    <w:rsid w:val="70AC7790"/>
    <w:rsid w:val="710E3B7B"/>
    <w:rsid w:val="711772FF"/>
    <w:rsid w:val="71213CDA"/>
    <w:rsid w:val="7130216F"/>
    <w:rsid w:val="71467BE4"/>
    <w:rsid w:val="718E238C"/>
    <w:rsid w:val="71D074AE"/>
    <w:rsid w:val="71FB09CF"/>
    <w:rsid w:val="71FD5767"/>
    <w:rsid w:val="72536115"/>
    <w:rsid w:val="72966949"/>
    <w:rsid w:val="72C97247"/>
    <w:rsid w:val="732E26DE"/>
    <w:rsid w:val="744D3038"/>
    <w:rsid w:val="7452064E"/>
    <w:rsid w:val="74602D6B"/>
    <w:rsid w:val="74E80C50"/>
    <w:rsid w:val="753C7334"/>
    <w:rsid w:val="755C7ADE"/>
    <w:rsid w:val="75706FDE"/>
    <w:rsid w:val="75B55338"/>
    <w:rsid w:val="75C8506C"/>
    <w:rsid w:val="75F41852"/>
    <w:rsid w:val="766F54E7"/>
    <w:rsid w:val="769A6A08"/>
    <w:rsid w:val="76C905C5"/>
    <w:rsid w:val="76F015D9"/>
    <w:rsid w:val="77144054"/>
    <w:rsid w:val="771E5BDA"/>
    <w:rsid w:val="77352089"/>
    <w:rsid w:val="774D3A7A"/>
    <w:rsid w:val="775F730A"/>
    <w:rsid w:val="77E12415"/>
    <w:rsid w:val="77EB6DF0"/>
    <w:rsid w:val="783469E8"/>
    <w:rsid w:val="784B788E"/>
    <w:rsid w:val="78540E39"/>
    <w:rsid w:val="785D2013"/>
    <w:rsid w:val="78661021"/>
    <w:rsid w:val="788F00C3"/>
    <w:rsid w:val="78927411"/>
    <w:rsid w:val="78E026CC"/>
    <w:rsid w:val="79161723"/>
    <w:rsid w:val="79466A8B"/>
    <w:rsid w:val="79856DD0"/>
    <w:rsid w:val="79894E42"/>
    <w:rsid w:val="79F3642F"/>
    <w:rsid w:val="79F521A7"/>
    <w:rsid w:val="7A6A69A9"/>
    <w:rsid w:val="7A6E6708"/>
    <w:rsid w:val="7AD16771"/>
    <w:rsid w:val="7AFD7566"/>
    <w:rsid w:val="7B002719"/>
    <w:rsid w:val="7B7315D6"/>
    <w:rsid w:val="7B940C71"/>
    <w:rsid w:val="7BE76384"/>
    <w:rsid w:val="7C240B22"/>
    <w:rsid w:val="7C43369E"/>
    <w:rsid w:val="7C4E5B9F"/>
    <w:rsid w:val="7C58591B"/>
    <w:rsid w:val="7CE16A13"/>
    <w:rsid w:val="7D006E99"/>
    <w:rsid w:val="7D3E0686"/>
    <w:rsid w:val="7D496A92"/>
    <w:rsid w:val="7D845D1C"/>
    <w:rsid w:val="7D8775BA"/>
    <w:rsid w:val="7DDC2F9F"/>
    <w:rsid w:val="7DFA7D8C"/>
    <w:rsid w:val="7E252732"/>
    <w:rsid w:val="7E4234E1"/>
    <w:rsid w:val="7E930F37"/>
    <w:rsid w:val="7E9B156F"/>
    <w:rsid w:val="7EDE320A"/>
    <w:rsid w:val="7F1D2965"/>
    <w:rsid w:val="7F74219C"/>
    <w:rsid w:val="7FFD1DB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iPriority="0" w:semiHidden="0" w:name="heading 4" w:locked="1"/>
    <w:lsdException w:qFormat="1"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99" w:semiHidden="0" w:name="index 1"/>
    <w:lsdException w:qFormat="1" w:unhideWhenUsed="0" w:uiPriority="99" w:semiHidden="0" w:name="index 2"/>
    <w:lsdException w:uiPriority="99" w:name="index 3"/>
    <w:lsdException w:qFormat="1" w:unhideWhenUsed="0" w:uiPriority="0" w:semiHidden="0" w:name="index 4"/>
    <w:lsdException w:qFormat="1" w:unhideWhenUsed="0" w:uiPriority="99" w:semiHidden="0" w:name="index 5"/>
    <w:lsdException w:qFormat="1" w:unhideWhenUsed="0" w:uiPriority="99" w:semiHidden="0" w:name="index 6"/>
    <w:lsdException w:uiPriority="99" w:name="index 7"/>
    <w:lsdException w:qFormat="1" w:unhideWhenUsed="0" w:uiPriority="99" w:semiHidden="0" w:name="index 8"/>
    <w:lsdException w:uiPriority="99" w:name="index 9"/>
    <w:lsdException w:qFormat="1" w:unhideWhenUsed="0" w:uiPriority="0" w:semiHidden="0" w:name="toc 1" w:locked="1"/>
    <w:lsdException w:qFormat="1" w:unhideWhenUsed="0" w:uiPriority="0" w:semiHidden="0" w:name="toc 2" w:locked="1"/>
    <w:lsdException w:qFormat="1" w:unhideWhenUsed="0" w:uiPriority="0"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qFormat="1"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uiPriority="99" w:name="HTML Address"/>
    <w:lsdException w:qFormat="1" w:uiPriority="0" w:semiHidden="0" w:name="HTML Cite"/>
    <w:lsdException w:qFormat="1" w:uiPriority="0" w:semiHidden="0" w:name="HTML Code"/>
    <w:lsdException w:qFormat="1" w:uiPriority="0" w:semiHidden="0" w:name="HTML Definition"/>
    <w:lsdException w:qFormat="1" w:uiPriority="0" w:semiHidden="0" w:name="HTML Keyboard"/>
    <w:lsdException w:qFormat="1" w:uiPriority="99" w:semiHidden="0" w:name="HTML Preformatted"/>
    <w:lsdException w:qFormat="1" w:uiPriority="0" w:semiHidden="0" w:name="HTML Sample"/>
    <w:lsdException w:qFormat="1" w:uiPriority="0" w:semiHidden="0" w:name="HTML Typewriter"/>
    <w:lsdException w:qFormat="1"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99" w:semiHidden="0" w:name="Table Grid" w:locked="1"/>
    <w:lsdException w:uiPriority="99" w:name="Table Theme"/>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89"/>
    <w:qFormat/>
    <w:locked/>
    <w:uiPriority w:val="0"/>
    <w:pPr>
      <w:keepNext/>
      <w:keepLines/>
      <w:spacing w:before="340" w:after="330" w:line="578" w:lineRule="auto"/>
      <w:outlineLvl w:val="0"/>
    </w:pPr>
    <w:rPr>
      <w:rFonts w:cs="Times New Roman"/>
      <w:b/>
      <w:bCs/>
      <w:kern w:val="44"/>
      <w:sz w:val="44"/>
      <w:szCs w:val="44"/>
    </w:rPr>
  </w:style>
  <w:style w:type="paragraph" w:styleId="3">
    <w:name w:val="heading 2"/>
    <w:basedOn w:val="4"/>
    <w:next w:val="5"/>
    <w:link w:val="83"/>
    <w:qFormat/>
    <w:locked/>
    <w:uiPriority w:val="0"/>
    <w:pPr>
      <w:jc w:val="center"/>
      <w:outlineLvl w:val="1"/>
    </w:pPr>
    <w:rPr>
      <w:rFonts w:ascii="Arial" w:hAnsi="Arial" w:eastAsia="幼圆" w:cs="Times New Roman"/>
      <w:sz w:val="44"/>
      <w:szCs w:val="20"/>
    </w:rPr>
  </w:style>
  <w:style w:type="paragraph" w:styleId="4">
    <w:name w:val="heading 3"/>
    <w:basedOn w:val="1"/>
    <w:next w:val="1"/>
    <w:link w:val="81"/>
    <w:qFormat/>
    <w:locked/>
    <w:uiPriority w:val="0"/>
    <w:pPr>
      <w:keepNext/>
      <w:keepLines/>
      <w:spacing w:before="260" w:after="260" w:line="416" w:lineRule="auto"/>
      <w:outlineLvl w:val="2"/>
    </w:pPr>
    <w:rPr>
      <w:b/>
      <w:bCs/>
      <w:sz w:val="32"/>
      <w:szCs w:val="32"/>
    </w:rPr>
  </w:style>
  <w:style w:type="paragraph" w:styleId="6">
    <w:name w:val="heading 4"/>
    <w:basedOn w:val="1"/>
    <w:next w:val="1"/>
    <w:link w:val="110"/>
    <w:unhideWhenUsed/>
    <w:qFormat/>
    <w:locked/>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111"/>
    <w:unhideWhenUsed/>
    <w:qFormat/>
    <w:locked/>
    <w:uiPriority w:val="0"/>
    <w:pPr>
      <w:keepNext/>
      <w:keepLines/>
      <w:spacing w:before="280" w:after="290" w:line="376" w:lineRule="auto"/>
      <w:outlineLvl w:val="4"/>
    </w:pPr>
    <w:rPr>
      <w:b/>
      <w:bCs/>
      <w:sz w:val="28"/>
      <w:szCs w:val="28"/>
    </w:rPr>
  </w:style>
  <w:style w:type="paragraph" w:styleId="8">
    <w:name w:val="heading 6"/>
    <w:basedOn w:val="1"/>
    <w:next w:val="1"/>
    <w:link w:val="112"/>
    <w:qFormat/>
    <w:locked/>
    <w:uiPriority w:val="0"/>
    <w:pPr>
      <w:widowControl/>
      <w:tabs>
        <w:tab w:val="left" w:pos="1152"/>
      </w:tabs>
      <w:overflowPunct w:val="0"/>
      <w:autoSpaceDE w:val="0"/>
      <w:autoSpaceDN w:val="0"/>
      <w:adjustRightInd w:val="0"/>
      <w:spacing w:before="240" w:after="60"/>
      <w:ind w:left="1152" w:hanging="1152"/>
      <w:jc w:val="left"/>
      <w:textAlignment w:val="baseline"/>
      <w:outlineLvl w:val="5"/>
    </w:pPr>
    <w:rPr>
      <w:rFonts w:ascii="Times New Roman" w:hAnsi="Times New Roman" w:cs="Times New Roman"/>
      <w:b/>
      <w:bCs/>
      <w:kern w:val="0"/>
      <w:sz w:val="22"/>
      <w:szCs w:val="22"/>
      <w:lang w:eastAsia="en-US"/>
    </w:rPr>
  </w:style>
  <w:style w:type="paragraph" w:styleId="9">
    <w:name w:val="heading 7"/>
    <w:basedOn w:val="1"/>
    <w:next w:val="1"/>
    <w:link w:val="113"/>
    <w:qFormat/>
    <w:locked/>
    <w:uiPriority w:val="0"/>
    <w:pPr>
      <w:widowControl/>
      <w:tabs>
        <w:tab w:val="left" w:pos="1296"/>
      </w:tabs>
      <w:overflowPunct w:val="0"/>
      <w:autoSpaceDE w:val="0"/>
      <w:autoSpaceDN w:val="0"/>
      <w:adjustRightInd w:val="0"/>
      <w:spacing w:before="240" w:after="60"/>
      <w:ind w:left="1296" w:hanging="1296"/>
      <w:jc w:val="left"/>
      <w:textAlignment w:val="baseline"/>
      <w:outlineLvl w:val="6"/>
    </w:pPr>
    <w:rPr>
      <w:rFonts w:ascii="Times New Roman" w:hAnsi="Times New Roman" w:cs="Times New Roman"/>
      <w:kern w:val="0"/>
      <w:sz w:val="24"/>
      <w:szCs w:val="24"/>
      <w:lang w:eastAsia="en-US"/>
    </w:rPr>
  </w:style>
  <w:style w:type="paragraph" w:styleId="10">
    <w:name w:val="heading 8"/>
    <w:basedOn w:val="1"/>
    <w:next w:val="1"/>
    <w:link w:val="114"/>
    <w:qFormat/>
    <w:locked/>
    <w:uiPriority w:val="0"/>
    <w:pPr>
      <w:keepNext/>
      <w:keepLines/>
      <w:spacing w:before="240" w:after="64" w:line="320" w:lineRule="auto"/>
      <w:outlineLvl w:val="7"/>
    </w:pPr>
    <w:rPr>
      <w:rFonts w:ascii="Arial" w:hAnsi="Arial" w:eastAsia="黑体" w:cs="Times New Roman"/>
      <w:b/>
      <w:kern w:val="44"/>
      <w:sz w:val="24"/>
      <w:szCs w:val="24"/>
    </w:rPr>
  </w:style>
  <w:style w:type="paragraph" w:styleId="11">
    <w:name w:val="heading 9"/>
    <w:basedOn w:val="1"/>
    <w:next w:val="1"/>
    <w:link w:val="115"/>
    <w:qFormat/>
    <w:locked/>
    <w:uiPriority w:val="0"/>
    <w:pPr>
      <w:widowControl/>
      <w:tabs>
        <w:tab w:val="left" w:pos="1584"/>
      </w:tabs>
      <w:overflowPunct w:val="0"/>
      <w:autoSpaceDE w:val="0"/>
      <w:autoSpaceDN w:val="0"/>
      <w:adjustRightInd w:val="0"/>
      <w:spacing w:before="240" w:after="60"/>
      <w:ind w:left="1584" w:hanging="1584"/>
      <w:jc w:val="left"/>
      <w:textAlignment w:val="baseline"/>
      <w:outlineLvl w:val="8"/>
    </w:pPr>
    <w:rPr>
      <w:rFonts w:ascii="Arial" w:hAnsi="Arial" w:cs="Arial"/>
      <w:kern w:val="0"/>
      <w:sz w:val="22"/>
      <w:szCs w:val="22"/>
      <w:lang w:eastAsia="en-US"/>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customStyle="1" w:styleId="5">
    <w:name w:val="无间隔1"/>
    <w:qFormat/>
    <w:uiPriority w:val="1"/>
    <w:pPr>
      <w:widowControl w:val="0"/>
      <w:ind w:firstLine="420" w:firstLineChars="200"/>
      <w:jc w:val="both"/>
    </w:pPr>
    <w:rPr>
      <w:rFonts w:ascii="Calibri" w:hAnsi="Calibri" w:eastAsia="宋体" w:cs="Times New Roman"/>
      <w:kern w:val="2"/>
      <w:sz w:val="21"/>
      <w:szCs w:val="22"/>
      <w:lang w:val="en-US" w:eastAsia="zh-CN" w:bidi="ar-SA"/>
    </w:rPr>
  </w:style>
  <w:style w:type="paragraph" w:styleId="12">
    <w:name w:val="toc 7"/>
    <w:basedOn w:val="1"/>
    <w:next w:val="1"/>
    <w:qFormat/>
    <w:locked/>
    <w:uiPriority w:val="0"/>
    <w:pPr>
      <w:ind w:left="2520" w:leftChars="1200"/>
    </w:pPr>
    <w:rPr>
      <w:rFonts w:cs="Times New Roman"/>
      <w:szCs w:val="22"/>
    </w:rPr>
  </w:style>
  <w:style w:type="paragraph" w:styleId="13">
    <w:name w:val="index 8"/>
    <w:basedOn w:val="1"/>
    <w:next w:val="1"/>
    <w:qFormat/>
    <w:uiPriority w:val="99"/>
    <w:pPr>
      <w:tabs>
        <w:tab w:val="left" w:pos="432"/>
        <w:tab w:val="left" w:pos="1418"/>
        <w:tab w:val="left" w:pos="2126"/>
        <w:tab w:val="left" w:pos="2835"/>
        <w:tab w:val="left" w:pos="3544"/>
        <w:tab w:val="left" w:pos="4253"/>
        <w:tab w:val="left" w:pos="4961"/>
        <w:tab w:val="left" w:pos="5670"/>
      </w:tabs>
      <w:adjustRightInd w:val="0"/>
      <w:snapToGrid w:val="0"/>
      <w:ind w:left="920" w:hanging="360"/>
    </w:pPr>
    <w:rPr>
      <w:rFonts w:ascii="Times New Roman" w:hAnsi="Times New Roman" w:cs="Times New Roman"/>
      <w:snapToGrid w:val="0"/>
      <w:kern w:val="0"/>
      <w:sz w:val="24"/>
      <w:szCs w:val="20"/>
    </w:rPr>
  </w:style>
  <w:style w:type="paragraph" w:styleId="14">
    <w:name w:val="Normal Indent"/>
    <w:basedOn w:val="1"/>
    <w:link w:val="116"/>
    <w:qFormat/>
    <w:uiPriority w:val="0"/>
    <w:pPr>
      <w:ind w:firstLine="420" w:firstLineChars="200"/>
    </w:pPr>
  </w:style>
  <w:style w:type="paragraph" w:styleId="15">
    <w:name w:val="caption"/>
    <w:basedOn w:val="1"/>
    <w:next w:val="1"/>
    <w:qFormat/>
    <w:locked/>
    <w:uiPriority w:val="0"/>
    <w:rPr>
      <w:rFonts w:ascii="Cambria" w:hAnsi="Cambria" w:eastAsia="黑体" w:cs="Times New Roman"/>
      <w:sz w:val="20"/>
      <w:szCs w:val="20"/>
    </w:rPr>
  </w:style>
  <w:style w:type="paragraph" w:styleId="16">
    <w:name w:val="index 5"/>
    <w:basedOn w:val="1"/>
    <w:next w:val="1"/>
    <w:qFormat/>
    <w:uiPriority w:val="99"/>
    <w:pPr>
      <w:tabs>
        <w:tab w:val="left" w:pos="1418"/>
        <w:tab w:val="left" w:pos="2126"/>
        <w:tab w:val="left" w:pos="2835"/>
        <w:tab w:val="left" w:pos="3544"/>
        <w:tab w:val="left" w:pos="4253"/>
        <w:tab w:val="left" w:pos="4961"/>
        <w:tab w:val="left" w:pos="5670"/>
      </w:tabs>
      <w:adjustRightInd w:val="0"/>
      <w:snapToGrid w:val="0"/>
      <w:ind w:left="780" w:hanging="360"/>
    </w:pPr>
    <w:rPr>
      <w:rFonts w:ascii="Times New Roman" w:hAnsi="Times New Roman" w:cs="Times New Roman"/>
      <w:snapToGrid w:val="0"/>
      <w:kern w:val="0"/>
      <w:sz w:val="24"/>
      <w:szCs w:val="20"/>
    </w:rPr>
  </w:style>
  <w:style w:type="paragraph" w:styleId="17">
    <w:name w:val="Document Map"/>
    <w:basedOn w:val="1"/>
    <w:link w:val="107"/>
    <w:unhideWhenUsed/>
    <w:qFormat/>
    <w:uiPriority w:val="0"/>
    <w:rPr>
      <w:rFonts w:ascii="宋体"/>
      <w:sz w:val="18"/>
      <w:szCs w:val="18"/>
    </w:rPr>
  </w:style>
  <w:style w:type="paragraph" w:styleId="18">
    <w:name w:val="annotation text"/>
    <w:basedOn w:val="1"/>
    <w:link w:val="105"/>
    <w:unhideWhenUsed/>
    <w:qFormat/>
    <w:uiPriority w:val="0"/>
    <w:pPr>
      <w:jc w:val="left"/>
    </w:pPr>
  </w:style>
  <w:style w:type="paragraph" w:styleId="19">
    <w:name w:val="index 6"/>
    <w:basedOn w:val="1"/>
    <w:next w:val="1"/>
    <w:qFormat/>
    <w:uiPriority w:val="99"/>
    <w:pPr>
      <w:tabs>
        <w:tab w:val="left" w:pos="1418"/>
        <w:tab w:val="left" w:pos="2126"/>
        <w:tab w:val="left" w:pos="2835"/>
        <w:tab w:val="left" w:pos="3544"/>
        <w:tab w:val="left" w:pos="4253"/>
        <w:tab w:val="left" w:pos="4961"/>
        <w:tab w:val="left" w:pos="5670"/>
      </w:tabs>
      <w:adjustRightInd w:val="0"/>
      <w:snapToGrid w:val="0"/>
      <w:ind w:left="1418" w:hanging="709"/>
    </w:pPr>
    <w:rPr>
      <w:rFonts w:ascii="Times New Roman" w:hAnsi="Times New Roman" w:cs="Times New Roman"/>
      <w:snapToGrid w:val="0"/>
      <w:kern w:val="0"/>
      <w:sz w:val="24"/>
      <w:szCs w:val="20"/>
    </w:rPr>
  </w:style>
  <w:style w:type="paragraph" w:styleId="20">
    <w:name w:val="Body Text 3"/>
    <w:basedOn w:val="1"/>
    <w:link w:val="140"/>
    <w:qFormat/>
    <w:uiPriority w:val="99"/>
    <w:pPr>
      <w:widowControl/>
      <w:spacing w:before="100" w:beforeAutospacing="1" w:after="100" w:afterAutospacing="1"/>
      <w:jc w:val="left"/>
    </w:pPr>
    <w:rPr>
      <w:rFonts w:cs="Times New Roman"/>
      <w:kern w:val="0"/>
      <w:sz w:val="16"/>
      <w:szCs w:val="16"/>
    </w:rPr>
  </w:style>
  <w:style w:type="paragraph" w:styleId="21">
    <w:name w:val="Body Text"/>
    <w:basedOn w:val="1"/>
    <w:next w:val="1"/>
    <w:link w:val="96"/>
    <w:unhideWhenUsed/>
    <w:qFormat/>
    <w:uiPriority w:val="0"/>
    <w:pPr>
      <w:spacing w:after="120"/>
    </w:pPr>
  </w:style>
  <w:style w:type="paragraph" w:styleId="22">
    <w:name w:val="Body Text Indent"/>
    <w:basedOn w:val="1"/>
    <w:link w:val="98"/>
    <w:unhideWhenUsed/>
    <w:qFormat/>
    <w:uiPriority w:val="99"/>
    <w:pPr>
      <w:spacing w:after="120"/>
      <w:ind w:left="420" w:leftChars="200"/>
    </w:pPr>
  </w:style>
  <w:style w:type="paragraph" w:styleId="23">
    <w:name w:val="List 2"/>
    <w:basedOn w:val="1"/>
    <w:qFormat/>
    <w:uiPriority w:val="0"/>
    <w:pPr>
      <w:ind w:left="100" w:leftChars="200" w:hanging="200" w:hangingChars="200"/>
    </w:pPr>
    <w:rPr>
      <w:rFonts w:ascii="Times New Roman" w:hAnsi="Times New Roman" w:cs="Times New Roman"/>
      <w:szCs w:val="24"/>
    </w:rPr>
  </w:style>
  <w:style w:type="paragraph" w:styleId="24">
    <w:name w:val="index 4"/>
    <w:basedOn w:val="1"/>
    <w:next w:val="1"/>
    <w:qFormat/>
    <w:uiPriority w:val="0"/>
    <w:pPr>
      <w:tabs>
        <w:tab w:val="left" w:pos="1418"/>
        <w:tab w:val="left" w:pos="2126"/>
        <w:tab w:val="left" w:pos="2835"/>
        <w:tab w:val="left" w:pos="3544"/>
        <w:tab w:val="left" w:pos="4253"/>
        <w:tab w:val="left" w:pos="4961"/>
        <w:tab w:val="left" w:pos="5670"/>
      </w:tabs>
      <w:adjustRightInd w:val="0"/>
      <w:snapToGrid w:val="0"/>
      <w:ind w:left="1418" w:hanging="709"/>
    </w:pPr>
    <w:rPr>
      <w:rFonts w:ascii="Times New Roman" w:hAnsi="Times New Roman" w:cs="Times New Roman"/>
      <w:kern w:val="0"/>
      <w:sz w:val="24"/>
      <w:szCs w:val="20"/>
    </w:rPr>
  </w:style>
  <w:style w:type="paragraph" w:styleId="25">
    <w:name w:val="toc 5"/>
    <w:basedOn w:val="1"/>
    <w:next w:val="1"/>
    <w:qFormat/>
    <w:locked/>
    <w:uiPriority w:val="0"/>
    <w:pPr>
      <w:tabs>
        <w:tab w:val="right" w:leader="dot" w:pos="8296"/>
      </w:tabs>
      <w:ind w:left="1050" w:leftChars="500"/>
    </w:pPr>
    <w:rPr>
      <w:rFonts w:cs="Times New Roman"/>
      <w:szCs w:val="22"/>
    </w:rPr>
  </w:style>
  <w:style w:type="paragraph" w:styleId="26">
    <w:name w:val="toc 3"/>
    <w:basedOn w:val="1"/>
    <w:next w:val="1"/>
    <w:qFormat/>
    <w:locked/>
    <w:uiPriority w:val="0"/>
    <w:pPr>
      <w:ind w:left="840" w:leftChars="400"/>
    </w:pPr>
    <w:rPr>
      <w:rFonts w:cs="Times New Roman"/>
      <w:szCs w:val="22"/>
    </w:rPr>
  </w:style>
  <w:style w:type="paragraph" w:styleId="27">
    <w:name w:val="Plain Text"/>
    <w:basedOn w:val="1"/>
    <w:link w:val="93"/>
    <w:qFormat/>
    <w:uiPriority w:val="0"/>
    <w:rPr>
      <w:rFonts w:ascii="宋体" w:hAnsi="Courier New" w:cs="Courier New"/>
    </w:rPr>
  </w:style>
  <w:style w:type="paragraph" w:styleId="28">
    <w:name w:val="toc 8"/>
    <w:basedOn w:val="1"/>
    <w:next w:val="1"/>
    <w:qFormat/>
    <w:locked/>
    <w:uiPriority w:val="0"/>
    <w:pPr>
      <w:ind w:left="2940" w:leftChars="1400"/>
    </w:pPr>
    <w:rPr>
      <w:rFonts w:cs="Times New Roman"/>
      <w:szCs w:val="22"/>
    </w:rPr>
  </w:style>
  <w:style w:type="paragraph" w:styleId="29">
    <w:name w:val="Date"/>
    <w:basedOn w:val="1"/>
    <w:next w:val="1"/>
    <w:link w:val="76"/>
    <w:qFormat/>
    <w:uiPriority w:val="0"/>
    <w:pPr>
      <w:autoSpaceDE w:val="0"/>
      <w:autoSpaceDN w:val="0"/>
      <w:adjustRightInd w:val="0"/>
      <w:ind w:left="100" w:leftChars="2500"/>
      <w:jc w:val="left"/>
    </w:pPr>
    <w:rPr>
      <w:rFonts w:cs="Times New Roman"/>
      <w:kern w:val="0"/>
      <w:sz w:val="24"/>
      <w:szCs w:val="20"/>
    </w:rPr>
  </w:style>
  <w:style w:type="paragraph" w:styleId="30">
    <w:name w:val="Body Text Indent 2"/>
    <w:basedOn w:val="1"/>
    <w:link w:val="80"/>
    <w:qFormat/>
    <w:uiPriority w:val="99"/>
    <w:pPr>
      <w:ind w:firstLine="630" w:firstLineChars="225"/>
    </w:pPr>
    <w:rPr>
      <w:rFonts w:ascii="仿宋_GB2312" w:eastAsia="仿宋_GB2312" w:cs="Times New Roman"/>
      <w:kern w:val="0"/>
      <w:sz w:val="24"/>
      <w:szCs w:val="24"/>
    </w:rPr>
  </w:style>
  <w:style w:type="paragraph" w:styleId="31">
    <w:name w:val="Balloon Text"/>
    <w:basedOn w:val="1"/>
    <w:link w:val="85"/>
    <w:unhideWhenUsed/>
    <w:qFormat/>
    <w:uiPriority w:val="0"/>
    <w:rPr>
      <w:sz w:val="18"/>
      <w:szCs w:val="18"/>
    </w:rPr>
  </w:style>
  <w:style w:type="paragraph" w:styleId="32">
    <w:name w:val="footer"/>
    <w:basedOn w:val="1"/>
    <w:link w:val="74"/>
    <w:qFormat/>
    <w:uiPriority w:val="0"/>
    <w:pPr>
      <w:tabs>
        <w:tab w:val="center" w:pos="4153"/>
        <w:tab w:val="right" w:pos="8306"/>
      </w:tabs>
      <w:snapToGrid w:val="0"/>
      <w:jc w:val="left"/>
    </w:pPr>
    <w:rPr>
      <w:sz w:val="18"/>
      <w:szCs w:val="18"/>
    </w:rPr>
  </w:style>
  <w:style w:type="paragraph" w:styleId="33">
    <w:name w:val="header"/>
    <w:basedOn w:val="1"/>
    <w:link w:val="86"/>
    <w:qFormat/>
    <w:uiPriority w:val="99"/>
    <w:pPr>
      <w:pBdr>
        <w:bottom w:val="single" w:color="auto" w:sz="6" w:space="1"/>
      </w:pBdr>
      <w:tabs>
        <w:tab w:val="center" w:pos="4153"/>
        <w:tab w:val="right" w:pos="8306"/>
      </w:tabs>
      <w:snapToGrid w:val="0"/>
      <w:jc w:val="center"/>
    </w:pPr>
    <w:rPr>
      <w:sz w:val="18"/>
      <w:szCs w:val="18"/>
    </w:rPr>
  </w:style>
  <w:style w:type="paragraph" w:styleId="34">
    <w:name w:val="toc 1"/>
    <w:basedOn w:val="1"/>
    <w:next w:val="1"/>
    <w:qFormat/>
    <w:locked/>
    <w:uiPriority w:val="0"/>
  </w:style>
  <w:style w:type="paragraph" w:styleId="35">
    <w:name w:val="toc 4"/>
    <w:basedOn w:val="1"/>
    <w:next w:val="1"/>
    <w:qFormat/>
    <w:locked/>
    <w:uiPriority w:val="0"/>
    <w:pPr>
      <w:tabs>
        <w:tab w:val="left" w:pos="1890"/>
        <w:tab w:val="right" w:leader="dot" w:pos="8296"/>
      </w:tabs>
      <w:ind w:left="630" w:leftChars="300"/>
    </w:pPr>
    <w:rPr>
      <w:rFonts w:cs="Times New Roman"/>
      <w:szCs w:val="22"/>
    </w:rPr>
  </w:style>
  <w:style w:type="paragraph" w:styleId="36">
    <w:name w:val="Subtitle"/>
    <w:basedOn w:val="1"/>
    <w:next w:val="1"/>
    <w:link w:val="127"/>
    <w:qFormat/>
    <w:locked/>
    <w:uiPriority w:val="0"/>
    <w:pPr>
      <w:spacing w:before="240" w:after="60" w:line="312" w:lineRule="auto"/>
      <w:jc w:val="center"/>
      <w:outlineLvl w:val="1"/>
    </w:pPr>
    <w:rPr>
      <w:rFonts w:ascii="Cambria" w:hAnsi="Cambria" w:cs="Times New Roman"/>
      <w:b/>
      <w:bCs/>
      <w:kern w:val="28"/>
      <w:sz w:val="32"/>
      <w:szCs w:val="32"/>
    </w:rPr>
  </w:style>
  <w:style w:type="paragraph" w:styleId="37">
    <w:name w:val="footnote text"/>
    <w:basedOn w:val="1"/>
    <w:link w:val="245"/>
    <w:qFormat/>
    <w:uiPriority w:val="0"/>
    <w:pPr>
      <w:adjustRightInd w:val="0"/>
      <w:spacing w:line="312" w:lineRule="atLeast"/>
      <w:jc w:val="left"/>
      <w:textAlignment w:val="baseline"/>
    </w:pPr>
    <w:rPr>
      <w:rFonts w:cs="Times New Roman"/>
      <w:kern w:val="0"/>
      <w:sz w:val="18"/>
      <w:szCs w:val="20"/>
    </w:rPr>
  </w:style>
  <w:style w:type="paragraph" w:styleId="38">
    <w:name w:val="toc 6"/>
    <w:basedOn w:val="1"/>
    <w:next w:val="1"/>
    <w:qFormat/>
    <w:locked/>
    <w:uiPriority w:val="0"/>
    <w:pPr>
      <w:ind w:left="2100" w:leftChars="1000"/>
    </w:pPr>
    <w:rPr>
      <w:rFonts w:cs="Times New Roman"/>
      <w:szCs w:val="22"/>
    </w:rPr>
  </w:style>
  <w:style w:type="paragraph" w:styleId="39">
    <w:name w:val="Body Text Indent 3"/>
    <w:basedOn w:val="1"/>
    <w:link w:val="136"/>
    <w:qFormat/>
    <w:uiPriority w:val="99"/>
    <w:pPr>
      <w:adjustRightInd w:val="0"/>
      <w:snapToGrid w:val="0"/>
      <w:spacing w:line="360" w:lineRule="auto"/>
      <w:ind w:firstLine="567"/>
    </w:pPr>
    <w:rPr>
      <w:rFonts w:cs="Times New Roman"/>
      <w:kern w:val="0"/>
      <w:sz w:val="16"/>
      <w:szCs w:val="16"/>
    </w:rPr>
  </w:style>
  <w:style w:type="paragraph" w:styleId="40">
    <w:name w:val="table of figures"/>
    <w:basedOn w:val="1"/>
    <w:next w:val="1"/>
    <w:qFormat/>
    <w:uiPriority w:val="0"/>
    <w:pPr>
      <w:ind w:left="840" w:leftChars="200" w:hanging="420" w:hangingChars="200"/>
    </w:pPr>
    <w:rPr>
      <w:rFonts w:ascii="Times New Roman" w:hAnsi="Times New Roman" w:cs="Times New Roman"/>
      <w:szCs w:val="24"/>
    </w:rPr>
  </w:style>
  <w:style w:type="paragraph" w:styleId="41">
    <w:name w:val="toc 2"/>
    <w:basedOn w:val="1"/>
    <w:next w:val="1"/>
    <w:qFormat/>
    <w:locked/>
    <w:uiPriority w:val="0"/>
    <w:pPr>
      <w:tabs>
        <w:tab w:val="right" w:leader="dot" w:pos="9912"/>
      </w:tabs>
      <w:spacing w:line="660" w:lineRule="exact"/>
      <w:ind w:firstLine="920" w:firstLineChars="324"/>
      <w:jc w:val="left"/>
    </w:pPr>
    <w:rPr>
      <w:rFonts w:ascii="宋体" w:hAnsi="宋体" w:cs="Times New Roman"/>
      <w:iCs/>
      <w:sz w:val="28"/>
      <w:szCs w:val="28"/>
    </w:rPr>
  </w:style>
  <w:style w:type="paragraph" w:styleId="42">
    <w:name w:val="toc 9"/>
    <w:basedOn w:val="1"/>
    <w:next w:val="1"/>
    <w:qFormat/>
    <w:locked/>
    <w:uiPriority w:val="0"/>
    <w:pPr>
      <w:ind w:left="3360" w:leftChars="1600"/>
    </w:pPr>
    <w:rPr>
      <w:rFonts w:cs="Times New Roman"/>
      <w:szCs w:val="22"/>
    </w:rPr>
  </w:style>
  <w:style w:type="paragraph" w:styleId="43">
    <w:name w:val="Body Text 2"/>
    <w:basedOn w:val="1"/>
    <w:link w:val="142"/>
    <w:qFormat/>
    <w:uiPriority w:val="99"/>
    <w:pPr>
      <w:spacing w:after="120" w:line="480" w:lineRule="auto"/>
    </w:pPr>
    <w:rPr>
      <w:rFonts w:cs="Times New Roman"/>
      <w:kern w:val="0"/>
      <w:sz w:val="20"/>
      <w:szCs w:val="20"/>
    </w:rPr>
  </w:style>
  <w:style w:type="paragraph" w:styleId="44">
    <w:name w:val="HTML Preformatted"/>
    <w:basedOn w:val="1"/>
    <w:link w:val="31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jc w:val="left"/>
    </w:pPr>
    <w:rPr>
      <w:rFonts w:ascii="宋体" w:hAnsi="宋体" w:cs="宋体"/>
      <w:kern w:val="0"/>
      <w:sz w:val="24"/>
      <w:szCs w:val="24"/>
    </w:rPr>
  </w:style>
  <w:style w:type="paragraph" w:styleId="45">
    <w:name w:val="Normal (Web)"/>
    <w:basedOn w:val="1"/>
    <w:qFormat/>
    <w:uiPriority w:val="0"/>
    <w:pPr>
      <w:spacing w:before="100" w:beforeAutospacing="1" w:after="100" w:afterAutospacing="1"/>
      <w:jc w:val="left"/>
    </w:pPr>
    <w:rPr>
      <w:rFonts w:cs="Times New Roman"/>
      <w:kern w:val="0"/>
      <w:sz w:val="24"/>
      <w:szCs w:val="22"/>
    </w:rPr>
  </w:style>
  <w:style w:type="paragraph" w:styleId="46">
    <w:name w:val="index 1"/>
    <w:basedOn w:val="1"/>
    <w:next w:val="1"/>
    <w:qFormat/>
    <w:uiPriority w:val="99"/>
    <w:pPr>
      <w:tabs>
        <w:tab w:val="left" w:pos="1418"/>
        <w:tab w:val="left" w:pos="2126"/>
        <w:tab w:val="left" w:pos="2835"/>
        <w:tab w:val="left" w:pos="3544"/>
        <w:tab w:val="left" w:pos="4253"/>
        <w:tab w:val="left" w:pos="4961"/>
        <w:tab w:val="left" w:pos="5670"/>
      </w:tabs>
      <w:adjustRightInd w:val="0"/>
      <w:snapToGrid w:val="0"/>
      <w:ind w:left="1418" w:hanging="709"/>
    </w:pPr>
    <w:rPr>
      <w:rFonts w:ascii="Times New Roman" w:hAnsi="Times New Roman" w:cs="Times New Roman"/>
      <w:kern w:val="0"/>
      <w:sz w:val="22"/>
      <w:szCs w:val="20"/>
    </w:rPr>
  </w:style>
  <w:style w:type="paragraph" w:styleId="47">
    <w:name w:val="index 2"/>
    <w:basedOn w:val="1"/>
    <w:next w:val="1"/>
    <w:qFormat/>
    <w:uiPriority w:val="99"/>
    <w:pPr>
      <w:tabs>
        <w:tab w:val="left" w:pos="709"/>
        <w:tab w:val="left" w:pos="1419"/>
        <w:tab w:val="left" w:pos="2126"/>
        <w:tab w:val="left" w:pos="2835"/>
        <w:tab w:val="left" w:pos="3544"/>
        <w:tab w:val="left" w:pos="4253"/>
        <w:tab w:val="left" w:pos="4961"/>
        <w:tab w:val="left" w:pos="5670"/>
      </w:tabs>
      <w:adjustRightInd w:val="0"/>
      <w:snapToGrid w:val="0"/>
      <w:ind w:left="709" w:hanging="709"/>
    </w:pPr>
    <w:rPr>
      <w:rFonts w:ascii="Times New Roman" w:hAnsi="Times New Roman" w:cs="Times New Roman"/>
      <w:snapToGrid w:val="0"/>
      <w:kern w:val="0"/>
      <w:sz w:val="24"/>
      <w:szCs w:val="20"/>
    </w:rPr>
  </w:style>
  <w:style w:type="paragraph" w:styleId="48">
    <w:name w:val="Title"/>
    <w:basedOn w:val="1"/>
    <w:link w:val="138"/>
    <w:qFormat/>
    <w:locked/>
    <w:uiPriority w:val="0"/>
    <w:pPr>
      <w:tabs>
        <w:tab w:val="left" w:pos="709"/>
        <w:tab w:val="left" w:pos="1418"/>
        <w:tab w:val="left" w:pos="2126"/>
        <w:tab w:val="left" w:pos="2835"/>
        <w:tab w:val="left" w:pos="3544"/>
        <w:tab w:val="left" w:pos="4253"/>
        <w:tab w:val="left" w:pos="4961"/>
        <w:tab w:val="left" w:pos="5670"/>
      </w:tabs>
      <w:adjustRightInd w:val="0"/>
      <w:snapToGrid w:val="0"/>
      <w:jc w:val="left"/>
      <w:outlineLvl w:val="0"/>
    </w:pPr>
    <w:rPr>
      <w:rFonts w:ascii="Cambria" w:hAnsi="Cambria" w:cs="Times New Roman"/>
      <w:b/>
      <w:bCs/>
      <w:kern w:val="0"/>
      <w:sz w:val="32"/>
      <w:szCs w:val="32"/>
    </w:rPr>
  </w:style>
  <w:style w:type="paragraph" w:styleId="49">
    <w:name w:val="annotation subject"/>
    <w:basedOn w:val="18"/>
    <w:next w:val="18"/>
    <w:link w:val="106"/>
    <w:unhideWhenUsed/>
    <w:qFormat/>
    <w:uiPriority w:val="0"/>
    <w:rPr>
      <w:b/>
      <w:bCs/>
    </w:rPr>
  </w:style>
  <w:style w:type="paragraph" w:styleId="50">
    <w:name w:val="Body Text First Indent"/>
    <w:basedOn w:val="21"/>
    <w:link w:val="118"/>
    <w:unhideWhenUsed/>
    <w:qFormat/>
    <w:uiPriority w:val="99"/>
    <w:pPr>
      <w:ind w:firstLine="420" w:firstLineChars="100"/>
    </w:pPr>
  </w:style>
  <w:style w:type="paragraph" w:styleId="51">
    <w:name w:val="Body Text First Indent 2"/>
    <w:basedOn w:val="22"/>
    <w:link w:val="120"/>
    <w:unhideWhenUsed/>
    <w:qFormat/>
    <w:uiPriority w:val="99"/>
    <w:pPr>
      <w:ind w:firstLine="420" w:firstLineChars="200"/>
    </w:pPr>
  </w:style>
  <w:style w:type="table" w:styleId="53">
    <w:name w:val="Table Grid"/>
    <w:basedOn w:val="52"/>
    <w:qFormat/>
    <w:locked/>
    <w:uiPriority w:val="9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basedOn w:val="54"/>
    <w:qFormat/>
    <w:locked/>
    <w:uiPriority w:val="0"/>
    <w:rPr>
      <w:b/>
      <w:bCs/>
    </w:rPr>
  </w:style>
  <w:style w:type="character" w:styleId="56">
    <w:name w:val="page number"/>
    <w:basedOn w:val="54"/>
    <w:qFormat/>
    <w:uiPriority w:val="0"/>
    <w:rPr>
      <w:rFonts w:cs="Times New Roman"/>
    </w:rPr>
  </w:style>
  <w:style w:type="character" w:styleId="57">
    <w:name w:val="FollowedHyperlink"/>
    <w:basedOn w:val="54"/>
    <w:unhideWhenUsed/>
    <w:qFormat/>
    <w:uiPriority w:val="99"/>
    <w:rPr>
      <w:color w:val="000000"/>
      <w:u w:val="none"/>
    </w:rPr>
  </w:style>
  <w:style w:type="character" w:styleId="58">
    <w:name w:val="Emphasis"/>
    <w:basedOn w:val="54"/>
    <w:qFormat/>
    <w:locked/>
    <w:uiPriority w:val="0"/>
  </w:style>
  <w:style w:type="character" w:styleId="59">
    <w:name w:val="HTML Definition"/>
    <w:basedOn w:val="54"/>
    <w:unhideWhenUsed/>
    <w:qFormat/>
    <w:uiPriority w:val="0"/>
  </w:style>
  <w:style w:type="character" w:styleId="60">
    <w:name w:val="HTML Typewriter"/>
    <w:basedOn w:val="54"/>
    <w:unhideWhenUsed/>
    <w:qFormat/>
    <w:uiPriority w:val="0"/>
    <w:rPr>
      <w:rFonts w:hint="default" w:ascii="Courier New" w:hAnsi="Courier New" w:cs="Courier New"/>
      <w:sz w:val="20"/>
    </w:rPr>
  </w:style>
  <w:style w:type="character" w:styleId="61">
    <w:name w:val="HTML Acronym"/>
    <w:basedOn w:val="54"/>
    <w:qFormat/>
    <w:uiPriority w:val="0"/>
  </w:style>
  <w:style w:type="character" w:styleId="62">
    <w:name w:val="HTML Variable"/>
    <w:basedOn w:val="54"/>
    <w:unhideWhenUsed/>
    <w:qFormat/>
    <w:uiPriority w:val="0"/>
  </w:style>
  <w:style w:type="character" w:styleId="63">
    <w:name w:val="Hyperlink"/>
    <w:basedOn w:val="54"/>
    <w:qFormat/>
    <w:uiPriority w:val="99"/>
    <w:rPr>
      <w:rFonts w:cs="Times New Roman"/>
      <w:color w:val="0000FF"/>
      <w:u w:val="single"/>
    </w:rPr>
  </w:style>
  <w:style w:type="character" w:styleId="64">
    <w:name w:val="HTML Code"/>
    <w:basedOn w:val="54"/>
    <w:unhideWhenUsed/>
    <w:qFormat/>
    <w:uiPriority w:val="0"/>
    <w:rPr>
      <w:rFonts w:hint="default" w:ascii="Courier New" w:hAnsi="Courier New" w:cs="Courier New"/>
      <w:sz w:val="20"/>
    </w:rPr>
  </w:style>
  <w:style w:type="character" w:styleId="65">
    <w:name w:val="annotation reference"/>
    <w:basedOn w:val="54"/>
    <w:unhideWhenUsed/>
    <w:qFormat/>
    <w:uiPriority w:val="0"/>
    <w:rPr>
      <w:sz w:val="21"/>
      <w:szCs w:val="21"/>
    </w:rPr>
  </w:style>
  <w:style w:type="character" w:styleId="66">
    <w:name w:val="HTML Cite"/>
    <w:basedOn w:val="54"/>
    <w:unhideWhenUsed/>
    <w:qFormat/>
    <w:uiPriority w:val="0"/>
  </w:style>
  <w:style w:type="character" w:styleId="67">
    <w:name w:val="HTML Keyboard"/>
    <w:basedOn w:val="54"/>
    <w:unhideWhenUsed/>
    <w:qFormat/>
    <w:uiPriority w:val="0"/>
    <w:rPr>
      <w:rFonts w:ascii="Courier New" w:hAnsi="Courier New" w:cs="Courier New"/>
      <w:sz w:val="20"/>
    </w:rPr>
  </w:style>
  <w:style w:type="character" w:styleId="68">
    <w:name w:val="HTML Sample"/>
    <w:basedOn w:val="54"/>
    <w:unhideWhenUsed/>
    <w:qFormat/>
    <w:uiPriority w:val="0"/>
    <w:rPr>
      <w:rFonts w:hint="default" w:ascii="Courier New" w:hAnsi="Courier New" w:cs="Courier New"/>
    </w:rPr>
  </w:style>
  <w:style w:type="paragraph" w:customStyle="1" w:styleId="69">
    <w:name w:val="正文（缩进）"/>
    <w:basedOn w:val="1"/>
    <w:qFormat/>
    <w:uiPriority w:val="0"/>
    <w:pPr>
      <w:spacing w:before="156" w:after="156"/>
      <w:ind w:firstLine="480" w:firstLineChars="200"/>
    </w:pPr>
  </w:style>
  <w:style w:type="paragraph" w:customStyle="1" w:styleId="70">
    <w:name w:val="普通正文"/>
    <w:basedOn w:val="1"/>
    <w:qFormat/>
    <w:uiPriority w:val="0"/>
    <w:pPr>
      <w:adjustRightInd w:val="0"/>
      <w:spacing w:before="120" w:after="120" w:line="360" w:lineRule="auto"/>
      <w:ind w:firstLine="480"/>
      <w:jc w:val="left"/>
    </w:pPr>
    <w:rPr>
      <w:rFonts w:ascii="Arial" w:hAnsi="Arial" w:cs="Times New Roman"/>
      <w:kern w:val="0"/>
      <w:sz w:val="24"/>
      <w:szCs w:val="24"/>
    </w:rPr>
  </w:style>
  <w:style w:type="paragraph" w:customStyle="1" w:styleId="71">
    <w:name w:val="样式 首行缩进:  0 字符"/>
    <w:basedOn w:val="1"/>
    <w:qFormat/>
    <w:uiPriority w:val="0"/>
    <w:pPr>
      <w:ind w:firstLine="200"/>
    </w:pPr>
    <w:rPr>
      <w:rFonts w:ascii="Arial" w:hAnsi="Arial" w:cs="宋体"/>
      <w:sz w:val="24"/>
      <w:szCs w:val="20"/>
    </w:rPr>
  </w:style>
  <w:style w:type="paragraph" w:customStyle="1" w:styleId="72">
    <w:name w:val="列表段落1"/>
    <w:basedOn w:val="1"/>
    <w:qFormat/>
    <w:uiPriority w:val="99"/>
    <w:pPr>
      <w:ind w:firstLine="420" w:firstLineChars="200"/>
    </w:pPr>
  </w:style>
  <w:style w:type="paragraph" w:customStyle="1" w:styleId="7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74">
    <w:name w:val="页脚 字符1"/>
    <w:basedOn w:val="54"/>
    <w:link w:val="32"/>
    <w:qFormat/>
    <w:locked/>
    <w:uiPriority w:val="0"/>
    <w:rPr>
      <w:rFonts w:cs="Times New Roman"/>
      <w:kern w:val="2"/>
      <w:sz w:val="18"/>
      <w:szCs w:val="18"/>
    </w:rPr>
  </w:style>
  <w:style w:type="character" w:customStyle="1" w:styleId="75">
    <w:name w:val="hover51"/>
    <w:basedOn w:val="54"/>
    <w:qFormat/>
    <w:uiPriority w:val="0"/>
    <w:rPr>
      <w:u w:val="single"/>
    </w:rPr>
  </w:style>
  <w:style w:type="character" w:customStyle="1" w:styleId="76">
    <w:name w:val="日期 字符1"/>
    <w:basedOn w:val="54"/>
    <w:link w:val="29"/>
    <w:qFormat/>
    <w:locked/>
    <w:uiPriority w:val="0"/>
    <w:rPr>
      <w:rFonts w:cs="Calibri"/>
      <w:sz w:val="21"/>
      <w:szCs w:val="21"/>
    </w:rPr>
  </w:style>
  <w:style w:type="character" w:customStyle="1" w:styleId="77">
    <w:name w:val="hover45"/>
    <w:basedOn w:val="54"/>
    <w:qFormat/>
    <w:uiPriority w:val="0"/>
    <w:rPr>
      <w:u w:val="single"/>
    </w:rPr>
  </w:style>
  <w:style w:type="character" w:customStyle="1" w:styleId="78">
    <w:name w:val="font51"/>
    <w:basedOn w:val="54"/>
    <w:qFormat/>
    <w:uiPriority w:val="0"/>
    <w:rPr>
      <w:rFonts w:hint="eastAsia" w:ascii="仿宋" w:hAnsi="仿宋" w:eastAsia="仿宋" w:cs="仿宋"/>
      <w:color w:val="000000"/>
      <w:sz w:val="24"/>
      <w:szCs w:val="24"/>
      <w:u w:val="none"/>
    </w:rPr>
  </w:style>
  <w:style w:type="character" w:customStyle="1" w:styleId="79">
    <w:name w:val="Date Char1"/>
    <w:qFormat/>
    <w:locked/>
    <w:uiPriority w:val="99"/>
    <w:rPr>
      <w:rFonts w:eastAsia="宋体"/>
      <w:sz w:val="24"/>
    </w:rPr>
  </w:style>
  <w:style w:type="character" w:customStyle="1" w:styleId="80">
    <w:name w:val="正文文本缩进 2 字符"/>
    <w:basedOn w:val="54"/>
    <w:link w:val="30"/>
    <w:qFormat/>
    <w:locked/>
    <w:uiPriority w:val="99"/>
    <w:rPr>
      <w:rFonts w:cs="Calibri"/>
      <w:sz w:val="21"/>
      <w:szCs w:val="21"/>
    </w:rPr>
  </w:style>
  <w:style w:type="character" w:customStyle="1" w:styleId="81">
    <w:name w:val="标题 3 字符1"/>
    <w:basedOn w:val="54"/>
    <w:link w:val="4"/>
    <w:qFormat/>
    <w:locked/>
    <w:uiPriority w:val="0"/>
    <w:rPr>
      <w:rFonts w:cs="Calibri"/>
      <w:b/>
      <w:bCs/>
      <w:sz w:val="32"/>
      <w:szCs w:val="32"/>
    </w:rPr>
  </w:style>
  <w:style w:type="character" w:customStyle="1" w:styleId="82">
    <w:name w:val="font01"/>
    <w:basedOn w:val="54"/>
    <w:qFormat/>
    <w:uiPriority w:val="0"/>
    <w:rPr>
      <w:rFonts w:hint="eastAsia" w:ascii="仿宋" w:hAnsi="仿宋" w:eastAsia="仿宋" w:cs="仿宋"/>
      <w:color w:val="000000"/>
      <w:sz w:val="20"/>
      <w:szCs w:val="20"/>
      <w:u w:val="none"/>
    </w:rPr>
  </w:style>
  <w:style w:type="character" w:customStyle="1" w:styleId="83">
    <w:name w:val="标题 2 字符"/>
    <w:basedOn w:val="54"/>
    <w:link w:val="3"/>
    <w:qFormat/>
    <w:locked/>
    <w:uiPriority w:val="0"/>
    <w:rPr>
      <w:rFonts w:ascii="Arial" w:hAnsi="Arial" w:eastAsia="幼圆" w:cs="Times New Roman"/>
      <w:b/>
      <w:kern w:val="2"/>
      <w:sz w:val="44"/>
    </w:rPr>
  </w:style>
  <w:style w:type="character" w:customStyle="1" w:styleId="84">
    <w:name w:val="Heading 1 Char"/>
    <w:basedOn w:val="54"/>
    <w:qFormat/>
    <w:locked/>
    <w:uiPriority w:val="99"/>
    <w:rPr>
      <w:rFonts w:cs="Calibri"/>
      <w:b/>
      <w:bCs/>
      <w:kern w:val="44"/>
      <w:sz w:val="44"/>
      <w:szCs w:val="44"/>
    </w:rPr>
  </w:style>
  <w:style w:type="character" w:customStyle="1" w:styleId="85">
    <w:name w:val="批注框文本 字符1"/>
    <w:basedOn w:val="54"/>
    <w:link w:val="31"/>
    <w:qFormat/>
    <w:uiPriority w:val="0"/>
    <w:rPr>
      <w:rFonts w:ascii="Calibri" w:hAnsi="Calibri" w:cs="Calibri"/>
      <w:kern w:val="2"/>
      <w:sz w:val="18"/>
      <w:szCs w:val="18"/>
    </w:rPr>
  </w:style>
  <w:style w:type="character" w:customStyle="1" w:styleId="86">
    <w:name w:val="页眉 字符1"/>
    <w:basedOn w:val="54"/>
    <w:link w:val="33"/>
    <w:qFormat/>
    <w:locked/>
    <w:uiPriority w:val="99"/>
    <w:rPr>
      <w:rFonts w:cs="Times New Roman"/>
      <w:kern w:val="2"/>
      <w:sz w:val="18"/>
      <w:szCs w:val="18"/>
    </w:rPr>
  </w:style>
  <w:style w:type="character" w:customStyle="1" w:styleId="87">
    <w:name w:val="Body Text Indent 2 Char1"/>
    <w:qFormat/>
    <w:locked/>
    <w:uiPriority w:val="99"/>
    <w:rPr>
      <w:rFonts w:ascii="仿宋_GB2312" w:eastAsia="仿宋_GB2312"/>
      <w:sz w:val="24"/>
    </w:rPr>
  </w:style>
  <w:style w:type="character" w:customStyle="1" w:styleId="88">
    <w:name w:val="fontstrikethrough"/>
    <w:basedOn w:val="54"/>
    <w:qFormat/>
    <w:uiPriority w:val="0"/>
    <w:rPr>
      <w:strike/>
    </w:rPr>
  </w:style>
  <w:style w:type="character" w:customStyle="1" w:styleId="89">
    <w:name w:val="标题 1 字符1"/>
    <w:basedOn w:val="54"/>
    <w:link w:val="2"/>
    <w:qFormat/>
    <w:locked/>
    <w:uiPriority w:val="0"/>
    <w:rPr>
      <w:rFonts w:ascii="Calibri" w:hAnsi="Calibri" w:eastAsia="宋体" w:cs="Times New Roman"/>
      <w:b/>
      <w:bCs/>
      <w:kern w:val="44"/>
      <w:sz w:val="44"/>
      <w:szCs w:val="44"/>
      <w:lang w:val="en-US" w:eastAsia="zh-CN" w:bidi="ar-SA"/>
    </w:rPr>
  </w:style>
  <w:style w:type="character" w:customStyle="1" w:styleId="90">
    <w:name w:val="fontborder"/>
    <w:basedOn w:val="54"/>
    <w:qFormat/>
    <w:uiPriority w:val="0"/>
    <w:rPr>
      <w:bdr w:val="single" w:color="000000" w:sz="4" w:space="0"/>
    </w:rPr>
  </w:style>
  <w:style w:type="paragraph" w:customStyle="1" w:styleId="91">
    <w:name w:val="_Style 49"/>
    <w:basedOn w:val="1"/>
    <w:next w:val="92"/>
    <w:qFormat/>
    <w:uiPriority w:val="34"/>
    <w:pPr>
      <w:ind w:firstLine="420" w:firstLineChars="200"/>
    </w:pPr>
    <w:rPr>
      <w:rFonts w:cs="Times New Roman"/>
      <w:szCs w:val="22"/>
    </w:rPr>
  </w:style>
  <w:style w:type="paragraph" w:styleId="92">
    <w:name w:val="List Paragraph"/>
    <w:basedOn w:val="1"/>
    <w:link w:val="103"/>
    <w:qFormat/>
    <w:uiPriority w:val="0"/>
    <w:pPr>
      <w:ind w:firstLine="420" w:firstLineChars="200"/>
    </w:pPr>
  </w:style>
  <w:style w:type="character" w:customStyle="1" w:styleId="93">
    <w:name w:val="纯文本 字符1"/>
    <w:link w:val="27"/>
    <w:qFormat/>
    <w:uiPriority w:val="0"/>
    <w:rPr>
      <w:rFonts w:ascii="宋体" w:hAnsi="Courier New" w:cs="Courier New"/>
      <w:kern w:val="2"/>
      <w:sz w:val="21"/>
      <w:szCs w:val="21"/>
    </w:rPr>
  </w:style>
  <w:style w:type="paragraph" w:customStyle="1" w:styleId="94">
    <w:name w:val="正文空2格  1."/>
    <w:basedOn w:val="1"/>
    <w:qFormat/>
    <w:uiPriority w:val="99"/>
    <w:pPr>
      <w:ind w:firstLine="480" w:firstLineChars="200"/>
    </w:pPr>
    <w:rPr>
      <w:rFonts w:ascii="Times New Roman" w:hAnsi="Times New Roman" w:cs="宋体"/>
      <w:sz w:val="28"/>
      <w:szCs w:val="20"/>
    </w:rPr>
  </w:style>
  <w:style w:type="paragraph" w:customStyle="1" w:styleId="95">
    <w:name w:val="footer1"/>
    <w:basedOn w:val="1"/>
    <w:qFormat/>
    <w:uiPriority w:val="0"/>
    <w:pPr>
      <w:tabs>
        <w:tab w:val="center" w:pos="4153"/>
        <w:tab w:val="right" w:pos="8306"/>
      </w:tabs>
      <w:snapToGrid w:val="0"/>
      <w:jc w:val="left"/>
    </w:pPr>
    <w:rPr>
      <w:rFonts w:ascii="Times New Roman" w:hAnsi="Times New Roman" w:cs="Times New Roman"/>
      <w:sz w:val="18"/>
      <w:szCs w:val="24"/>
    </w:rPr>
  </w:style>
  <w:style w:type="character" w:customStyle="1" w:styleId="96">
    <w:name w:val="正文文本 字符1"/>
    <w:basedOn w:val="54"/>
    <w:link w:val="21"/>
    <w:qFormat/>
    <w:uiPriority w:val="0"/>
    <w:rPr>
      <w:rFonts w:ascii="Calibri" w:hAnsi="Calibri" w:cs="Calibri"/>
      <w:kern w:val="2"/>
      <w:sz w:val="21"/>
      <w:szCs w:val="21"/>
    </w:rPr>
  </w:style>
  <w:style w:type="paragraph" w:customStyle="1" w:styleId="97">
    <w:name w:val="标题 71"/>
    <w:basedOn w:val="1"/>
    <w:qFormat/>
    <w:uiPriority w:val="1"/>
    <w:pPr>
      <w:spacing w:before="34"/>
      <w:ind w:left="104"/>
      <w:jc w:val="left"/>
      <w:outlineLvl w:val="7"/>
    </w:pPr>
    <w:rPr>
      <w:rFonts w:ascii="宋体" w:hAnsi="宋体" w:cstheme="minorBidi"/>
      <w:b/>
      <w:bCs/>
      <w:kern w:val="0"/>
      <w:lang w:eastAsia="en-US"/>
    </w:rPr>
  </w:style>
  <w:style w:type="character" w:customStyle="1" w:styleId="98">
    <w:name w:val="正文文本缩进 字符"/>
    <w:basedOn w:val="54"/>
    <w:link w:val="22"/>
    <w:qFormat/>
    <w:uiPriority w:val="99"/>
    <w:rPr>
      <w:rFonts w:ascii="Calibri" w:hAnsi="Calibri" w:cs="Calibri"/>
      <w:kern w:val="2"/>
      <w:sz w:val="21"/>
      <w:szCs w:val="21"/>
    </w:rPr>
  </w:style>
  <w:style w:type="character" w:customStyle="1" w:styleId="99">
    <w:name w:val="正文文本缩进 Char1"/>
    <w:basedOn w:val="54"/>
    <w:qFormat/>
    <w:uiPriority w:val="0"/>
  </w:style>
  <w:style w:type="table" w:customStyle="1" w:styleId="100">
    <w:name w:val="Table Normal"/>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101">
    <w:name w:val="日期 Char1"/>
    <w:qFormat/>
    <w:uiPriority w:val="0"/>
    <w:rPr>
      <w:rFonts w:ascii="Times New Roman" w:hAnsi="Times New Roman" w:eastAsia="宋体" w:cs="Times New Roman"/>
      <w:sz w:val="24"/>
      <w:szCs w:val="24"/>
    </w:rPr>
  </w:style>
  <w:style w:type="character" w:customStyle="1" w:styleId="102">
    <w:name w:val="font21"/>
    <w:qFormat/>
    <w:uiPriority w:val="0"/>
    <w:rPr>
      <w:rFonts w:hint="eastAsia" w:ascii="宋体" w:hAnsi="宋体" w:eastAsia="宋体" w:cs="宋体"/>
      <w:color w:val="000000"/>
      <w:sz w:val="20"/>
      <w:szCs w:val="20"/>
      <w:u w:val="none"/>
    </w:rPr>
  </w:style>
  <w:style w:type="character" w:customStyle="1" w:styleId="103">
    <w:name w:val="列表段落 字符"/>
    <w:link w:val="92"/>
    <w:qFormat/>
    <w:uiPriority w:val="0"/>
    <w:rPr>
      <w:rFonts w:ascii="Calibri" w:hAnsi="Calibri" w:cs="Calibri"/>
      <w:kern w:val="2"/>
      <w:sz w:val="21"/>
      <w:szCs w:val="21"/>
    </w:rPr>
  </w:style>
  <w:style w:type="paragraph" w:styleId="104">
    <w:name w:val="No Spacing"/>
    <w:link w:val="129"/>
    <w:qFormat/>
    <w:uiPriority w:val="0"/>
    <w:pPr>
      <w:widowControl w:val="0"/>
      <w:adjustRightInd w:val="0"/>
      <w:ind w:firstLine="200" w:firstLineChars="200"/>
      <w:jc w:val="both"/>
      <w:textAlignment w:val="baseline"/>
    </w:pPr>
    <w:rPr>
      <w:rFonts w:ascii="Times New Roman" w:hAnsi="Times New Roman" w:eastAsia="宋体" w:cs="Times New Roman"/>
      <w:sz w:val="24"/>
      <w:lang w:val="en-US" w:eastAsia="zh-CN" w:bidi="ar-SA"/>
    </w:rPr>
  </w:style>
  <w:style w:type="character" w:customStyle="1" w:styleId="105">
    <w:name w:val="批注文字 字符1"/>
    <w:basedOn w:val="54"/>
    <w:link w:val="18"/>
    <w:qFormat/>
    <w:uiPriority w:val="0"/>
    <w:rPr>
      <w:rFonts w:ascii="Calibri" w:hAnsi="Calibri" w:cs="Calibri"/>
      <w:kern w:val="2"/>
      <w:sz w:val="21"/>
      <w:szCs w:val="21"/>
    </w:rPr>
  </w:style>
  <w:style w:type="character" w:customStyle="1" w:styleId="106">
    <w:name w:val="批注主题 字符1"/>
    <w:basedOn w:val="105"/>
    <w:link w:val="49"/>
    <w:qFormat/>
    <w:uiPriority w:val="0"/>
    <w:rPr>
      <w:rFonts w:ascii="Calibri" w:hAnsi="Calibri" w:cs="Calibri"/>
      <w:b/>
      <w:bCs/>
      <w:kern w:val="2"/>
      <w:sz w:val="21"/>
      <w:szCs w:val="21"/>
    </w:rPr>
  </w:style>
  <w:style w:type="character" w:customStyle="1" w:styleId="107">
    <w:name w:val="文档结构图 字符1"/>
    <w:basedOn w:val="54"/>
    <w:link w:val="17"/>
    <w:qFormat/>
    <w:uiPriority w:val="0"/>
    <w:rPr>
      <w:rFonts w:ascii="宋体" w:hAnsi="Calibri" w:cs="Calibri"/>
      <w:kern w:val="2"/>
      <w:sz w:val="18"/>
      <w:szCs w:val="18"/>
    </w:rPr>
  </w:style>
  <w:style w:type="paragraph" w:customStyle="1" w:styleId="108">
    <w:name w:val="正文 A"/>
    <w:qFormat/>
    <w:uiPriority w:val="0"/>
    <w:pPr>
      <w:widowControl w:val="0"/>
      <w:jc w:val="both"/>
    </w:pPr>
    <w:rPr>
      <w:rFonts w:ascii="Times New Roman" w:hAnsi="Times New Roman" w:eastAsia="Times New Roman" w:cs="Times New Roman"/>
      <w:color w:val="000000"/>
      <w:kern w:val="2"/>
      <w:sz w:val="28"/>
      <w:szCs w:val="28"/>
      <w:u w:color="000000"/>
      <w:lang w:val="en-US" w:eastAsia="zh-CN" w:bidi="ar-SA"/>
    </w:rPr>
  </w:style>
  <w:style w:type="paragraph" w:customStyle="1" w:styleId="109">
    <w:name w:val="正文_0"/>
    <w:qFormat/>
    <w:uiPriority w:val="99"/>
    <w:pPr>
      <w:widowControl w:val="0"/>
      <w:jc w:val="both"/>
    </w:pPr>
    <w:rPr>
      <w:rFonts w:ascii="Calibri" w:hAnsi="Calibri" w:eastAsia="宋体" w:cs="Times New Roman"/>
      <w:kern w:val="2"/>
      <w:sz w:val="21"/>
      <w:szCs w:val="22"/>
      <w:lang w:val="en-US" w:eastAsia="zh-CN" w:bidi="ar-SA"/>
    </w:rPr>
  </w:style>
  <w:style w:type="character" w:customStyle="1" w:styleId="110">
    <w:name w:val="标题 4 字符"/>
    <w:basedOn w:val="54"/>
    <w:link w:val="6"/>
    <w:qFormat/>
    <w:uiPriority w:val="0"/>
    <w:rPr>
      <w:rFonts w:asciiTheme="majorHAnsi" w:hAnsiTheme="majorHAnsi" w:eastAsiaTheme="majorEastAsia" w:cstheme="majorBidi"/>
      <w:b/>
      <w:bCs/>
      <w:kern w:val="2"/>
      <w:sz w:val="28"/>
      <w:szCs w:val="28"/>
    </w:rPr>
  </w:style>
  <w:style w:type="character" w:customStyle="1" w:styleId="111">
    <w:name w:val="标题 5 字符1"/>
    <w:basedOn w:val="54"/>
    <w:link w:val="7"/>
    <w:qFormat/>
    <w:uiPriority w:val="0"/>
    <w:rPr>
      <w:rFonts w:cs="Calibri"/>
      <w:b/>
      <w:bCs/>
      <w:kern w:val="2"/>
      <w:sz w:val="28"/>
      <w:szCs w:val="28"/>
    </w:rPr>
  </w:style>
  <w:style w:type="character" w:customStyle="1" w:styleId="112">
    <w:name w:val="标题 6 字符1"/>
    <w:basedOn w:val="54"/>
    <w:link w:val="8"/>
    <w:qFormat/>
    <w:uiPriority w:val="0"/>
    <w:rPr>
      <w:rFonts w:ascii="Times New Roman" w:hAnsi="Times New Roman"/>
      <w:b/>
      <w:bCs/>
      <w:sz w:val="22"/>
      <w:szCs w:val="22"/>
      <w:lang w:eastAsia="en-US"/>
    </w:rPr>
  </w:style>
  <w:style w:type="character" w:customStyle="1" w:styleId="113">
    <w:name w:val="标题 7 字符1"/>
    <w:basedOn w:val="54"/>
    <w:link w:val="9"/>
    <w:qFormat/>
    <w:uiPriority w:val="0"/>
    <w:rPr>
      <w:rFonts w:ascii="Times New Roman" w:hAnsi="Times New Roman"/>
      <w:sz w:val="24"/>
      <w:szCs w:val="24"/>
      <w:lang w:eastAsia="en-US"/>
    </w:rPr>
  </w:style>
  <w:style w:type="character" w:customStyle="1" w:styleId="114">
    <w:name w:val="标题 8 字符1"/>
    <w:basedOn w:val="54"/>
    <w:link w:val="10"/>
    <w:qFormat/>
    <w:uiPriority w:val="0"/>
    <w:rPr>
      <w:rFonts w:ascii="Arial" w:hAnsi="Arial" w:eastAsia="黑体"/>
      <w:b/>
      <w:kern w:val="44"/>
      <w:sz w:val="24"/>
      <w:szCs w:val="24"/>
    </w:rPr>
  </w:style>
  <w:style w:type="character" w:customStyle="1" w:styleId="115">
    <w:name w:val="标题 9 字符1"/>
    <w:basedOn w:val="54"/>
    <w:link w:val="11"/>
    <w:qFormat/>
    <w:uiPriority w:val="0"/>
    <w:rPr>
      <w:rFonts w:ascii="Arial" w:hAnsi="Arial" w:cs="Arial"/>
      <w:sz w:val="22"/>
      <w:szCs w:val="22"/>
      <w:lang w:eastAsia="en-US"/>
    </w:rPr>
  </w:style>
  <w:style w:type="character" w:customStyle="1" w:styleId="116">
    <w:name w:val="正文缩进 字符"/>
    <w:link w:val="14"/>
    <w:qFormat/>
    <w:locked/>
    <w:uiPriority w:val="0"/>
    <w:rPr>
      <w:rFonts w:cs="Calibri"/>
      <w:kern w:val="2"/>
      <w:sz w:val="21"/>
      <w:szCs w:val="21"/>
    </w:rPr>
  </w:style>
  <w:style w:type="character" w:customStyle="1" w:styleId="117">
    <w:name w:val="纯文本 Char1"/>
    <w:qFormat/>
    <w:uiPriority w:val="0"/>
    <w:rPr>
      <w:rFonts w:ascii="宋体" w:hAnsi="Courier New"/>
      <w:kern w:val="2"/>
      <w:sz w:val="21"/>
    </w:rPr>
  </w:style>
  <w:style w:type="character" w:customStyle="1" w:styleId="118">
    <w:name w:val="正文文本首行缩进 字符"/>
    <w:basedOn w:val="96"/>
    <w:link w:val="50"/>
    <w:qFormat/>
    <w:uiPriority w:val="99"/>
    <w:rPr>
      <w:rFonts w:ascii="Calibri" w:hAnsi="Calibri" w:cs="Calibri"/>
      <w:kern w:val="2"/>
      <w:sz w:val="21"/>
      <w:szCs w:val="21"/>
    </w:rPr>
  </w:style>
  <w:style w:type="paragraph" w:customStyle="1" w:styleId="119">
    <w:name w:val="paragraphindent"/>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20">
    <w:name w:val="正文文本首行缩进 2 字符"/>
    <w:basedOn w:val="98"/>
    <w:link w:val="51"/>
    <w:qFormat/>
    <w:uiPriority w:val="99"/>
    <w:rPr>
      <w:rFonts w:ascii="Calibri" w:hAnsi="Calibri" w:cs="Calibri"/>
      <w:kern w:val="2"/>
      <w:sz w:val="21"/>
      <w:szCs w:val="21"/>
    </w:rPr>
  </w:style>
  <w:style w:type="paragraph" w:customStyle="1" w:styleId="121">
    <w:name w:val="TOC 标题1"/>
    <w:basedOn w:val="2"/>
    <w:next w:val="1"/>
    <w:unhideWhenUsed/>
    <w:qFormat/>
    <w:uiPriority w:val="0"/>
    <w:pPr>
      <w:outlineLvl w:val="9"/>
    </w:pPr>
    <w:rPr>
      <w:rFonts w:cs="Calibri"/>
    </w:rPr>
  </w:style>
  <w:style w:type="paragraph" w:customStyle="1" w:styleId="122">
    <w:name w:val="列出段落1"/>
    <w:basedOn w:val="1"/>
    <w:qFormat/>
    <w:uiPriority w:val="34"/>
    <w:pPr>
      <w:ind w:firstLine="200" w:firstLineChars="200"/>
    </w:pPr>
    <w:rPr>
      <w:rFonts w:cs="Times New Roman"/>
      <w:kern w:val="0"/>
      <w:sz w:val="20"/>
      <w:szCs w:val="20"/>
    </w:rPr>
  </w:style>
  <w:style w:type="paragraph" w:customStyle="1" w:styleId="123">
    <w:name w:val="目录 21"/>
    <w:basedOn w:val="1"/>
    <w:next w:val="1"/>
    <w:unhideWhenUsed/>
    <w:qFormat/>
    <w:uiPriority w:val="0"/>
    <w:pPr>
      <w:ind w:left="420" w:leftChars="200"/>
    </w:pPr>
    <w:rPr>
      <w:rFonts w:cs="Times New Roman"/>
      <w:szCs w:val="22"/>
    </w:rPr>
  </w:style>
  <w:style w:type="character" w:customStyle="1" w:styleId="124">
    <w:name w:val="正文文本 Char1"/>
    <w:basedOn w:val="54"/>
    <w:qFormat/>
    <w:uiPriority w:val="0"/>
  </w:style>
  <w:style w:type="paragraph" w:customStyle="1" w:styleId="125">
    <w:name w:val="目录 11"/>
    <w:basedOn w:val="1"/>
    <w:next w:val="1"/>
    <w:unhideWhenUsed/>
    <w:qFormat/>
    <w:uiPriority w:val="0"/>
    <w:rPr>
      <w:rFonts w:cs="Times New Roman"/>
      <w:szCs w:val="22"/>
    </w:rPr>
  </w:style>
  <w:style w:type="paragraph" w:customStyle="1" w:styleId="126">
    <w:name w:val="Char"/>
    <w:basedOn w:val="1"/>
    <w:qFormat/>
    <w:uiPriority w:val="0"/>
    <w:pPr>
      <w:tabs>
        <w:tab w:val="left" w:pos="360"/>
      </w:tabs>
      <w:ind w:firstLine="200" w:firstLineChars="200"/>
    </w:pPr>
    <w:rPr>
      <w:rFonts w:ascii="Times New Roman" w:hAnsi="Times New Roman" w:cs="Times New Roman"/>
      <w:sz w:val="28"/>
      <w:szCs w:val="30"/>
    </w:rPr>
  </w:style>
  <w:style w:type="character" w:customStyle="1" w:styleId="127">
    <w:name w:val="副标题 字符1"/>
    <w:basedOn w:val="54"/>
    <w:link w:val="36"/>
    <w:qFormat/>
    <w:uiPriority w:val="0"/>
    <w:rPr>
      <w:rFonts w:ascii="Cambria" w:hAnsi="Cambria"/>
      <w:b/>
      <w:bCs/>
      <w:kern w:val="28"/>
      <w:sz w:val="32"/>
      <w:szCs w:val="32"/>
    </w:rPr>
  </w:style>
  <w:style w:type="paragraph" w:customStyle="1" w:styleId="128">
    <w:name w:val="正文 New New New New"/>
    <w:qFormat/>
    <w:uiPriority w:val="0"/>
    <w:pPr>
      <w:widowControl w:val="0"/>
      <w:jc w:val="both"/>
    </w:pPr>
    <w:rPr>
      <w:rFonts w:ascii="Times New Roman" w:hAnsi="Times New Roman" w:eastAsia="宋体" w:cs="Times New Roman"/>
      <w:szCs w:val="24"/>
      <w:lang w:val="en-US" w:eastAsia="zh-CN" w:bidi="ar-SA"/>
    </w:rPr>
  </w:style>
  <w:style w:type="character" w:customStyle="1" w:styleId="129">
    <w:name w:val="无间隔 字符"/>
    <w:link w:val="104"/>
    <w:qFormat/>
    <w:locked/>
    <w:uiPriority w:val="0"/>
    <w:rPr>
      <w:rFonts w:ascii="Times New Roman" w:hAnsi="Times New Roman"/>
      <w:sz w:val="24"/>
    </w:rPr>
  </w:style>
  <w:style w:type="character" w:customStyle="1" w:styleId="130">
    <w:name w:val="bigfont"/>
    <w:basedOn w:val="54"/>
    <w:qFormat/>
    <w:uiPriority w:val="99"/>
    <w:rPr>
      <w:rFonts w:cs="Times New Roman"/>
    </w:rPr>
  </w:style>
  <w:style w:type="character" w:customStyle="1" w:styleId="131">
    <w:name w:val="访问过的超链接1"/>
    <w:qFormat/>
    <w:uiPriority w:val="99"/>
    <w:rPr>
      <w:color w:val="800080"/>
      <w:u w:val="single"/>
    </w:rPr>
  </w:style>
  <w:style w:type="character" w:customStyle="1" w:styleId="132">
    <w:name w:val="文档结构图 Char1"/>
    <w:basedOn w:val="54"/>
    <w:qFormat/>
    <w:uiPriority w:val="0"/>
    <w:rPr>
      <w:rFonts w:ascii="宋体" w:hAnsi="Calibri" w:cs="Calibri"/>
      <w:kern w:val="2"/>
      <w:sz w:val="18"/>
      <w:szCs w:val="18"/>
    </w:rPr>
  </w:style>
  <w:style w:type="character" w:customStyle="1" w:styleId="133">
    <w:name w:val="bigfont1"/>
    <w:qFormat/>
    <w:uiPriority w:val="0"/>
    <w:rPr>
      <w:color w:val="000000"/>
      <w:sz w:val="24"/>
      <w:u w:val="none"/>
    </w:rPr>
  </w:style>
  <w:style w:type="character" w:customStyle="1" w:styleId="134">
    <w:name w:val="样式 小四 Char"/>
    <w:qFormat/>
    <w:uiPriority w:val="99"/>
    <w:rPr>
      <w:rFonts w:eastAsia="宋体"/>
      <w:b/>
      <w:kern w:val="2"/>
      <w:sz w:val="24"/>
      <w:lang w:val="en-US" w:eastAsia="zh-CN"/>
    </w:rPr>
  </w:style>
  <w:style w:type="character" w:customStyle="1" w:styleId="135">
    <w:name w:val="正文文本缩进 3 Char"/>
    <w:basedOn w:val="54"/>
    <w:qFormat/>
    <w:uiPriority w:val="99"/>
    <w:rPr>
      <w:sz w:val="16"/>
      <w:szCs w:val="16"/>
    </w:rPr>
  </w:style>
  <w:style w:type="character" w:customStyle="1" w:styleId="136">
    <w:name w:val="正文文本缩进 3 字符"/>
    <w:basedOn w:val="54"/>
    <w:link w:val="39"/>
    <w:qFormat/>
    <w:uiPriority w:val="0"/>
    <w:rPr>
      <w:rFonts w:cs="Calibri"/>
      <w:kern w:val="2"/>
      <w:sz w:val="16"/>
      <w:szCs w:val="16"/>
    </w:rPr>
  </w:style>
  <w:style w:type="character" w:customStyle="1" w:styleId="137">
    <w:name w:val="标题 Char"/>
    <w:basedOn w:val="54"/>
    <w:qFormat/>
    <w:uiPriority w:val="0"/>
    <w:rPr>
      <w:rFonts w:ascii="Cambria" w:hAnsi="Cambria"/>
      <w:b/>
      <w:bCs/>
      <w:sz w:val="32"/>
      <w:szCs w:val="32"/>
    </w:rPr>
  </w:style>
  <w:style w:type="character" w:customStyle="1" w:styleId="138">
    <w:name w:val="标题 字符"/>
    <w:basedOn w:val="54"/>
    <w:link w:val="48"/>
    <w:qFormat/>
    <w:uiPriority w:val="10"/>
    <w:rPr>
      <w:rFonts w:asciiTheme="majorHAnsi" w:hAnsiTheme="majorHAnsi" w:cstheme="majorBidi"/>
      <w:b/>
      <w:bCs/>
      <w:kern w:val="2"/>
      <w:sz w:val="32"/>
      <w:szCs w:val="32"/>
    </w:rPr>
  </w:style>
  <w:style w:type="character" w:customStyle="1" w:styleId="139">
    <w:name w:val="正文文本 3 Char"/>
    <w:basedOn w:val="54"/>
    <w:qFormat/>
    <w:uiPriority w:val="99"/>
    <w:rPr>
      <w:sz w:val="16"/>
      <w:szCs w:val="16"/>
    </w:rPr>
  </w:style>
  <w:style w:type="character" w:customStyle="1" w:styleId="140">
    <w:name w:val="正文文本 3 字符1"/>
    <w:basedOn w:val="54"/>
    <w:link w:val="20"/>
    <w:qFormat/>
    <w:uiPriority w:val="0"/>
    <w:rPr>
      <w:rFonts w:cs="Calibri"/>
      <w:kern w:val="2"/>
      <w:sz w:val="16"/>
      <w:szCs w:val="16"/>
    </w:rPr>
  </w:style>
  <w:style w:type="character" w:customStyle="1" w:styleId="141">
    <w:name w:val="正文文本 2 Char"/>
    <w:basedOn w:val="54"/>
    <w:qFormat/>
    <w:uiPriority w:val="99"/>
  </w:style>
  <w:style w:type="character" w:customStyle="1" w:styleId="142">
    <w:name w:val="正文文本 2 字符1"/>
    <w:basedOn w:val="54"/>
    <w:link w:val="43"/>
    <w:semiHidden/>
    <w:qFormat/>
    <w:uiPriority w:val="99"/>
    <w:rPr>
      <w:rFonts w:cs="Calibri"/>
      <w:kern w:val="2"/>
      <w:sz w:val="21"/>
      <w:szCs w:val="21"/>
    </w:rPr>
  </w:style>
  <w:style w:type="character" w:customStyle="1" w:styleId="143">
    <w:name w:val="Blockquote Char_0"/>
    <w:link w:val="144"/>
    <w:qFormat/>
    <w:locked/>
    <w:uiPriority w:val="0"/>
    <w:rPr>
      <w:sz w:val="24"/>
    </w:rPr>
  </w:style>
  <w:style w:type="paragraph" w:customStyle="1" w:styleId="144">
    <w:name w:val="Blockquote_0"/>
    <w:basedOn w:val="1"/>
    <w:link w:val="143"/>
    <w:qFormat/>
    <w:uiPriority w:val="0"/>
    <w:pPr>
      <w:autoSpaceDE w:val="0"/>
      <w:autoSpaceDN w:val="0"/>
      <w:adjustRightInd w:val="0"/>
      <w:spacing w:before="100" w:after="100"/>
      <w:ind w:left="360" w:right="360"/>
      <w:jc w:val="left"/>
    </w:pPr>
    <w:rPr>
      <w:rFonts w:cs="Times New Roman"/>
      <w:kern w:val="0"/>
      <w:sz w:val="24"/>
      <w:szCs w:val="20"/>
    </w:rPr>
  </w:style>
  <w:style w:type="character" w:customStyle="1" w:styleId="145">
    <w:name w:val="正文首行缩进 Char1"/>
    <w:basedOn w:val="96"/>
    <w:semiHidden/>
    <w:qFormat/>
    <w:uiPriority w:val="99"/>
    <w:rPr>
      <w:rFonts w:ascii="Calibri" w:hAnsi="Calibri" w:cs="Calibri"/>
      <w:kern w:val="2"/>
      <w:sz w:val="21"/>
      <w:szCs w:val="21"/>
    </w:rPr>
  </w:style>
  <w:style w:type="character" w:customStyle="1" w:styleId="146">
    <w:name w:val="批注框文本 Char1"/>
    <w:basedOn w:val="54"/>
    <w:qFormat/>
    <w:uiPriority w:val="0"/>
    <w:rPr>
      <w:rFonts w:ascii="Times New Roman" w:hAnsi="Times New Roman" w:eastAsia="宋体" w:cs="Times New Roman"/>
      <w:kern w:val="0"/>
      <w:sz w:val="18"/>
      <w:szCs w:val="18"/>
    </w:rPr>
  </w:style>
  <w:style w:type="character" w:customStyle="1" w:styleId="147">
    <w:name w:val="批注文字 Char1"/>
    <w:basedOn w:val="54"/>
    <w:semiHidden/>
    <w:qFormat/>
    <w:uiPriority w:val="99"/>
    <w:rPr>
      <w:kern w:val="2"/>
      <w:sz w:val="21"/>
      <w:szCs w:val="22"/>
    </w:rPr>
  </w:style>
  <w:style w:type="character" w:customStyle="1" w:styleId="148">
    <w:name w:val="批注主题 Char1"/>
    <w:basedOn w:val="147"/>
    <w:qFormat/>
    <w:uiPriority w:val="0"/>
    <w:rPr>
      <w:b/>
      <w:bCs/>
      <w:kern w:val="2"/>
      <w:sz w:val="21"/>
      <w:szCs w:val="22"/>
    </w:rPr>
  </w:style>
  <w:style w:type="paragraph" w:customStyle="1" w:styleId="149">
    <w:name w:val="1"/>
    <w:basedOn w:val="1"/>
    <w:next w:val="30"/>
    <w:qFormat/>
    <w:uiPriority w:val="99"/>
    <w:pPr>
      <w:tabs>
        <w:tab w:val="left" w:pos="1080"/>
      </w:tabs>
      <w:ind w:left="1080"/>
    </w:pPr>
    <w:rPr>
      <w:rFonts w:ascii="Times New Roman" w:hAnsi="Times New Roman" w:cs="Times New Roman"/>
      <w:szCs w:val="24"/>
    </w:rPr>
  </w:style>
  <w:style w:type="paragraph" w:customStyle="1" w:styleId="150">
    <w:name w:val="正文_0_0_0"/>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51">
    <w:name w:val="??"/>
    <w:qFormat/>
    <w:uiPriority w:val="99"/>
    <w:pPr>
      <w:widowControl w:val="0"/>
      <w:autoSpaceDE w:val="0"/>
      <w:autoSpaceDN w:val="0"/>
    </w:pPr>
    <w:rPr>
      <w:rFonts w:ascii="??" w:hAnsi="Times New Roman" w:eastAsia="??" w:cs="Times New Roman"/>
      <w:lang w:val="en-US" w:eastAsia="zh-CN" w:bidi="ar-SA"/>
    </w:rPr>
  </w:style>
  <w:style w:type="paragraph" w:customStyle="1" w:styleId="152">
    <w:name w:val="正文 + 宋体"/>
    <w:basedOn w:val="1"/>
    <w:qFormat/>
    <w:uiPriority w:val="99"/>
    <w:pPr>
      <w:autoSpaceDE w:val="0"/>
      <w:autoSpaceDN w:val="0"/>
      <w:adjustRightInd w:val="0"/>
      <w:spacing w:line="499" w:lineRule="exact"/>
      <w:jc w:val="center"/>
    </w:pPr>
    <w:rPr>
      <w:rFonts w:ascii="宋体" w:hAnsi="宋体" w:cs="Times New Roman"/>
      <w:kern w:val="0"/>
      <w:sz w:val="24"/>
      <w:szCs w:val="24"/>
    </w:rPr>
  </w:style>
  <w:style w:type="paragraph" w:customStyle="1" w:styleId="153">
    <w:name w:val="blockquote"/>
    <w:basedOn w:val="1"/>
    <w:qFormat/>
    <w:uiPriority w:val="99"/>
    <w:pPr>
      <w:widowControl/>
      <w:spacing w:before="100" w:beforeAutospacing="1" w:after="100" w:afterAutospacing="1"/>
      <w:jc w:val="left"/>
    </w:pPr>
    <w:rPr>
      <w:rFonts w:ascii="宋体" w:hAnsi="宋体" w:cs="Times New Roman"/>
      <w:kern w:val="0"/>
      <w:sz w:val="24"/>
      <w:szCs w:val="24"/>
    </w:rPr>
  </w:style>
  <w:style w:type="paragraph" w:customStyle="1" w:styleId="154">
    <w:name w:val="样式2"/>
    <w:basedOn w:val="1"/>
    <w:qFormat/>
    <w:uiPriority w:val="99"/>
    <w:rPr>
      <w:rFonts w:ascii="Times New Roman" w:hAnsi="Times New Roman" w:cs="Times New Roman"/>
      <w:b/>
      <w:szCs w:val="24"/>
    </w:rPr>
  </w:style>
  <w:style w:type="paragraph" w:customStyle="1" w:styleId="155">
    <w:name w:val="no body"/>
    <w:basedOn w:val="21"/>
    <w:qFormat/>
    <w:uiPriority w:val="99"/>
    <w:pPr>
      <w:widowControl/>
      <w:tabs>
        <w:tab w:val="left" w:pos="1129"/>
      </w:tabs>
      <w:overflowPunct w:val="0"/>
      <w:autoSpaceDE w:val="0"/>
      <w:autoSpaceDN w:val="0"/>
      <w:adjustRightInd w:val="0"/>
      <w:spacing w:before="120" w:after="60"/>
      <w:ind w:left="1129" w:hanging="420"/>
      <w:textAlignment w:val="baseline"/>
    </w:pPr>
    <w:rPr>
      <w:rFonts w:ascii="楷体" w:hAnsi="Plotter" w:eastAsia="楷体" w:cs="Times New Roman"/>
      <w:color w:val="0000FF"/>
      <w:kern w:val="0"/>
      <w:sz w:val="24"/>
      <w:szCs w:val="20"/>
      <w:lang w:eastAsia="en-US"/>
    </w:rPr>
  </w:style>
  <w:style w:type="paragraph" w:customStyle="1" w:styleId="156">
    <w:name w:val="Body Text 21"/>
    <w:basedOn w:val="1"/>
    <w:qFormat/>
    <w:uiPriority w:val="99"/>
    <w:pPr>
      <w:widowControl/>
      <w:overflowPunct w:val="0"/>
      <w:autoSpaceDE w:val="0"/>
      <w:autoSpaceDN w:val="0"/>
      <w:adjustRightInd w:val="0"/>
      <w:spacing w:line="288" w:lineRule="auto"/>
      <w:textAlignment w:val="baseline"/>
    </w:pPr>
    <w:rPr>
      <w:rFonts w:ascii="宋体" w:hAnsi="Times New Roman" w:cs="Times New Roman"/>
      <w:kern w:val="0"/>
      <w:sz w:val="24"/>
      <w:szCs w:val="20"/>
      <w:lang w:bidi="he-IL"/>
    </w:rPr>
  </w:style>
  <w:style w:type="paragraph" w:customStyle="1" w:styleId="157">
    <w:name w:val="样式5"/>
    <w:basedOn w:val="1"/>
    <w:next w:val="3"/>
    <w:qFormat/>
    <w:uiPriority w:val="99"/>
    <w:rPr>
      <w:rFonts w:ascii="Times New Roman" w:hAnsi="Times New Roman" w:cs="Times New Roman"/>
      <w:i/>
      <w:szCs w:val="24"/>
    </w:rPr>
  </w:style>
  <w:style w:type="paragraph" w:customStyle="1" w:styleId="158">
    <w:name w:val="xl24"/>
    <w:basedOn w:val="1"/>
    <w:qFormat/>
    <w:uiPriority w:val="99"/>
    <w:pPr>
      <w:widowControl/>
      <w:spacing w:before="100" w:beforeAutospacing="1" w:after="100" w:afterAutospacing="1"/>
      <w:jc w:val="center"/>
    </w:pPr>
    <w:rPr>
      <w:rFonts w:ascii="宋体" w:hAnsi="宋体" w:cs="Times New Roman"/>
      <w:kern w:val="0"/>
      <w:sz w:val="24"/>
      <w:szCs w:val="24"/>
    </w:rPr>
  </w:style>
  <w:style w:type="paragraph" w:customStyle="1" w:styleId="159">
    <w:name w:val="font0"/>
    <w:basedOn w:val="1"/>
    <w:qFormat/>
    <w:uiPriority w:val="99"/>
    <w:pPr>
      <w:widowControl/>
      <w:spacing w:before="100" w:beforeAutospacing="1" w:after="100" w:afterAutospacing="1"/>
      <w:jc w:val="left"/>
    </w:pPr>
    <w:rPr>
      <w:rFonts w:ascii="宋体" w:hAnsi="宋体" w:cs="Arial Unicode MS"/>
      <w:kern w:val="0"/>
      <w:sz w:val="24"/>
      <w:szCs w:val="24"/>
    </w:rPr>
  </w:style>
  <w:style w:type="paragraph" w:customStyle="1" w:styleId="160">
    <w:name w:val="样式 小四"/>
    <w:basedOn w:val="1"/>
    <w:next w:val="1"/>
    <w:qFormat/>
    <w:uiPriority w:val="99"/>
    <w:pPr>
      <w:ind w:left="538" w:leftChars="298" w:firstLine="361" w:firstLineChars="150"/>
    </w:pPr>
    <w:rPr>
      <w:rFonts w:ascii="Times New Roman" w:hAnsi="Times New Roman" w:cs="Times New Roman"/>
      <w:b/>
      <w:sz w:val="24"/>
      <w:szCs w:val="24"/>
    </w:rPr>
  </w:style>
  <w:style w:type="paragraph" w:customStyle="1" w:styleId="161">
    <w:name w:val="2"/>
    <w:basedOn w:val="1"/>
    <w:next w:val="43"/>
    <w:qFormat/>
    <w:uiPriority w:val="99"/>
    <w:pPr>
      <w:spacing w:before="20" w:after="20"/>
    </w:pPr>
    <w:rPr>
      <w:rFonts w:ascii="宋体" w:hAnsi="宋体" w:cs="Times New Roman"/>
      <w:color w:val="FF00FF"/>
      <w:sz w:val="24"/>
      <w:szCs w:val="24"/>
    </w:rPr>
  </w:style>
  <w:style w:type="paragraph" w:customStyle="1" w:styleId="162">
    <w:name w:val="正文2"/>
    <w:basedOn w:val="1"/>
    <w:qFormat/>
    <w:uiPriority w:val="99"/>
    <w:pPr>
      <w:adjustRightInd w:val="0"/>
      <w:spacing w:after="60" w:line="360" w:lineRule="atLeast"/>
      <w:ind w:left="57" w:right="57"/>
      <w:jc w:val="center"/>
      <w:textAlignment w:val="baseline"/>
    </w:pPr>
    <w:rPr>
      <w:rFonts w:ascii="宋体" w:hAnsi="Times New Roman" w:cs="Times New Roman"/>
      <w:kern w:val="0"/>
      <w:szCs w:val="20"/>
    </w:rPr>
  </w:style>
  <w:style w:type="paragraph" w:customStyle="1" w:styleId="163">
    <w:name w:val="样式1"/>
    <w:basedOn w:val="27"/>
    <w:link w:val="283"/>
    <w:qFormat/>
    <w:uiPriority w:val="99"/>
  </w:style>
  <w:style w:type="paragraph" w:customStyle="1" w:styleId="164">
    <w:name w:val="样式8"/>
    <w:basedOn w:val="1"/>
    <w:qFormat/>
    <w:uiPriority w:val="99"/>
    <w:rPr>
      <w:rFonts w:ascii="Times New Roman" w:hAnsi="Times New Roman" w:cs="Times New Roman"/>
      <w:sz w:val="24"/>
      <w:szCs w:val="24"/>
    </w:rPr>
  </w:style>
  <w:style w:type="paragraph" w:customStyle="1" w:styleId="165">
    <w:name w:val="正文 + 五号"/>
    <w:basedOn w:val="1"/>
    <w:qFormat/>
    <w:uiPriority w:val="99"/>
    <w:pPr>
      <w:widowControl/>
      <w:spacing w:line="360" w:lineRule="auto"/>
      <w:ind w:firstLine="420" w:firstLineChars="200"/>
      <w:jc w:val="left"/>
    </w:pPr>
    <w:rPr>
      <w:rFonts w:ascii="Times New Roman" w:hAnsi="Times New Roman" w:cs="Times New Roman"/>
      <w:kern w:val="0"/>
    </w:rPr>
  </w:style>
  <w:style w:type="paragraph" w:customStyle="1" w:styleId="166">
    <w:name w:val="xl22"/>
    <w:basedOn w:val="1"/>
    <w:qFormat/>
    <w:uiPriority w:val="99"/>
    <w:pPr>
      <w:widowControl/>
      <w:spacing w:before="100" w:beforeAutospacing="1" w:after="100" w:afterAutospacing="1"/>
      <w:jc w:val="center"/>
      <w:textAlignment w:val="center"/>
    </w:pPr>
    <w:rPr>
      <w:rFonts w:ascii="宋体" w:hAnsi="宋体" w:cs="Times New Roman"/>
      <w:kern w:val="0"/>
      <w:sz w:val="20"/>
      <w:szCs w:val="20"/>
    </w:rPr>
  </w:style>
  <w:style w:type="paragraph" w:customStyle="1" w:styleId="167">
    <w:name w:val="flName"/>
    <w:basedOn w:val="1"/>
    <w:qFormat/>
    <w:uiPriority w:val="99"/>
    <w:pPr>
      <w:adjustRightInd w:val="0"/>
      <w:spacing w:before="320" w:after="160" w:line="360" w:lineRule="atLeast"/>
      <w:jc w:val="center"/>
      <w:textAlignment w:val="baseline"/>
    </w:pPr>
    <w:rPr>
      <w:rFonts w:ascii="Arial" w:hAnsi="Times New Roman" w:eastAsia="黑体" w:cs="Times New Roman"/>
      <w:kern w:val="0"/>
      <w:sz w:val="32"/>
      <w:szCs w:val="20"/>
    </w:rPr>
  </w:style>
  <w:style w:type="paragraph" w:customStyle="1" w:styleId="168">
    <w:name w:val="样式9"/>
    <w:basedOn w:val="160"/>
    <w:next w:val="3"/>
    <w:qFormat/>
    <w:uiPriority w:val="99"/>
  </w:style>
  <w:style w:type="paragraph" w:customStyle="1" w:styleId="169">
    <w:name w:val="样式6"/>
    <w:basedOn w:val="3"/>
    <w:qFormat/>
    <w:uiPriority w:val="99"/>
    <w:pPr>
      <w:spacing w:before="0" w:after="0" w:line="240" w:lineRule="auto"/>
      <w:jc w:val="both"/>
    </w:pPr>
    <w:rPr>
      <w:rFonts w:ascii="宋体" w:hAnsi="宋体" w:eastAsia="宋体"/>
      <w:sz w:val="24"/>
      <w:szCs w:val="24"/>
    </w:rPr>
  </w:style>
  <w:style w:type="paragraph" w:customStyle="1" w:styleId="170">
    <w:name w:val="样式7"/>
    <w:basedOn w:val="1"/>
    <w:next w:val="169"/>
    <w:qFormat/>
    <w:uiPriority w:val="99"/>
    <w:rPr>
      <w:rFonts w:ascii="Times New Roman" w:hAnsi="Times New Roman" w:cs="Times New Roman"/>
      <w:szCs w:val="24"/>
    </w:rPr>
  </w:style>
  <w:style w:type="paragraph" w:customStyle="1" w:styleId="171">
    <w:name w:val="Blockquote"/>
    <w:basedOn w:val="1"/>
    <w:link w:val="234"/>
    <w:qFormat/>
    <w:uiPriority w:val="0"/>
    <w:pPr>
      <w:autoSpaceDE w:val="0"/>
      <w:autoSpaceDN w:val="0"/>
      <w:adjustRightInd w:val="0"/>
      <w:spacing w:before="100" w:after="100"/>
      <w:ind w:left="360" w:right="360"/>
      <w:jc w:val="left"/>
    </w:pPr>
    <w:rPr>
      <w:rFonts w:ascii="Times New Roman" w:hAnsi="Times New Roman" w:cs="Times New Roman"/>
      <w:kern w:val="0"/>
      <w:sz w:val="24"/>
      <w:szCs w:val="20"/>
    </w:rPr>
  </w:style>
  <w:style w:type="paragraph" w:customStyle="1" w:styleId="172">
    <w:name w:val="样式3"/>
    <w:basedOn w:val="3"/>
    <w:qFormat/>
    <w:uiPriority w:val="99"/>
    <w:pPr>
      <w:spacing w:before="0" w:after="0" w:line="240" w:lineRule="auto"/>
      <w:jc w:val="both"/>
    </w:pPr>
    <w:rPr>
      <w:rFonts w:ascii="宋体" w:hAnsi="宋体" w:eastAsia="宋体"/>
      <w:sz w:val="24"/>
      <w:szCs w:val="24"/>
    </w:rPr>
  </w:style>
  <w:style w:type="paragraph" w:customStyle="1" w:styleId="173">
    <w:name w:val="样式4"/>
    <w:basedOn w:val="1"/>
    <w:qFormat/>
    <w:uiPriority w:val="99"/>
    <w:rPr>
      <w:rFonts w:ascii="Times New Roman" w:hAnsi="Times New Roman" w:cs="Times New Roman"/>
      <w:szCs w:val="24"/>
    </w:rPr>
  </w:style>
  <w:style w:type="paragraph" w:customStyle="1" w:styleId="174">
    <w:name w:val="Achievement"/>
    <w:basedOn w:val="1"/>
    <w:qFormat/>
    <w:uiPriority w:val="99"/>
    <w:pPr>
      <w:tabs>
        <w:tab w:val="left" w:pos="3600"/>
      </w:tabs>
      <w:ind w:left="3600" w:hanging="360"/>
    </w:pPr>
    <w:rPr>
      <w:rFonts w:ascii="Times New Roman" w:hAnsi="Times New Roman" w:cs="Times New Roman"/>
      <w:szCs w:val="24"/>
    </w:rPr>
  </w:style>
  <w:style w:type="character" w:customStyle="1" w:styleId="175">
    <w:name w:val="明显引用 Char"/>
    <w:qFormat/>
    <w:uiPriority w:val="0"/>
    <w:rPr>
      <w:b/>
      <w:bCs/>
      <w:i/>
      <w:iCs/>
      <w:color w:val="4F81BD"/>
    </w:rPr>
  </w:style>
  <w:style w:type="paragraph" w:styleId="176">
    <w:name w:val="Intense Quote"/>
    <w:basedOn w:val="1"/>
    <w:next w:val="1"/>
    <w:link w:val="177"/>
    <w:qFormat/>
    <w:uiPriority w:val="0"/>
    <w:pPr>
      <w:pBdr>
        <w:bottom w:val="single" w:color="4F81BD" w:sz="4" w:space="4"/>
      </w:pBdr>
      <w:spacing w:before="200" w:after="280"/>
      <w:ind w:left="936" w:right="936"/>
    </w:pPr>
    <w:rPr>
      <w:rFonts w:cs="Times New Roman"/>
      <w:b/>
      <w:bCs/>
      <w:i/>
      <w:iCs/>
      <w:color w:val="4F81BD"/>
      <w:kern w:val="0"/>
      <w:sz w:val="20"/>
      <w:szCs w:val="20"/>
    </w:rPr>
  </w:style>
  <w:style w:type="character" w:customStyle="1" w:styleId="177">
    <w:name w:val="明显引用 字符"/>
    <w:basedOn w:val="54"/>
    <w:link w:val="176"/>
    <w:qFormat/>
    <w:uiPriority w:val="99"/>
    <w:rPr>
      <w:rFonts w:cs="Calibri"/>
      <w:b/>
      <w:bCs/>
      <w:i/>
      <w:iCs/>
      <w:color w:val="4F81BD" w:themeColor="accent1"/>
      <w:kern w:val="2"/>
      <w:sz w:val="21"/>
      <w:szCs w:val="21"/>
    </w:rPr>
  </w:style>
  <w:style w:type="character" w:customStyle="1" w:styleId="178">
    <w:name w:val="不明显强调1"/>
    <w:qFormat/>
    <w:uiPriority w:val="0"/>
    <w:rPr>
      <w:i/>
      <w:iCs/>
      <w:color w:val="808080"/>
    </w:rPr>
  </w:style>
  <w:style w:type="character" w:customStyle="1" w:styleId="179">
    <w:name w:val="标题4 Char Char"/>
    <w:qFormat/>
    <w:uiPriority w:val="0"/>
    <w:rPr>
      <w:rFonts w:ascii="Arial" w:hAnsi="Arial"/>
      <w:b/>
      <w:bCs/>
      <w:sz w:val="24"/>
      <w:szCs w:val="32"/>
    </w:rPr>
  </w:style>
  <w:style w:type="character" w:customStyle="1" w:styleId="180">
    <w:name w:val="标题5 Char Char"/>
    <w:link w:val="181"/>
    <w:qFormat/>
    <w:uiPriority w:val="0"/>
    <w:rPr>
      <w:rFonts w:ascii="Arial" w:hAnsi="Arial"/>
      <w:b/>
      <w:bCs/>
      <w:sz w:val="24"/>
      <w:szCs w:val="32"/>
    </w:rPr>
  </w:style>
  <w:style w:type="paragraph" w:customStyle="1" w:styleId="181">
    <w:name w:val="标题5"/>
    <w:basedOn w:val="4"/>
    <w:link w:val="180"/>
    <w:qFormat/>
    <w:uiPriority w:val="0"/>
    <w:pPr>
      <w:spacing w:line="413" w:lineRule="auto"/>
    </w:pPr>
    <w:rPr>
      <w:rFonts w:ascii="Arial" w:hAnsi="Arial" w:cs="Times New Roman"/>
      <w:kern w:val="0"/>
      <w:sz w:val="24"/>
    </w:rPr>
  </w:style>
  <w:style w:type="character" w:customStyle="1" w:styleId="182">
    <w:name w:val="明显参考1"/>
    <w:qFormat/>
    <w:uiPriority w:val="0"/>
    <w:rPr>
      <w:b/>
      <w:bCs/>
      <w:smallCaps/>
      <w:color w:val="C0504D"/>
      <w:spacing w:val="5"/>
      <w:u w:val="single"/>
    </w:rPr>
  </w:style>
  <w:style w:type="character" w:customStyle="1" w:styleId="183">
    <w:name w:val="书籍标题1"/>
    <w:qFormat/>
    <w:uiPriority w:val="0"/>
    <w:rPr>
      <w:b/>
      <w:bCs/>
      <w:smallCaps/>
      <w:spacing w:val="5"/>
    </w:rPr>
  </w:style>
  <w:style w:type="character" w:customStyle="1" w:styleId="184">
    <w:name w:val="引用 Char"/>
    <w:qFormat/>
    <w:uiPriority w:val="0"/>
    <w:rPr>
      <w:i/>
      <w:iCs/>
      <w:color w:val="000000"/>
    </w:rPr>
  </w:style>
  <w:style w:type="paragraph" w:styleId="185">
    <w:name w:val="Quote"/>
    <w:basedOn w:val="1"/>
    <w:next w:val="1"/>
    <w:link w:val="186"/>
    <w:qFormat/>
    <w:uiPriority w:val="0"/>
    <w:rPr>
      <w:rFonts w:cs="Times New Roman"/>
      <w:i/>
      <w:iCs/>
      <w:color w:val="000000"/>
      <w:kern w:val="0"/>
      <w:sz w:val="20"/>
      <w:szCs w:val="20"/>
    </w:rPr>
  </w:style>
  <w:style w:type="character" w:customStyle="1" w:styleId="186">
    <w:name w:val="引用 字符"/>
    <w:basedOn w:val="54"/>
    <w:link w:val="185"/>
    <w:qFormat/>
    <w:uiPriority w:val="99"/>
    <w:rPr>
      <w:rFonts w:cs="Calibri"/>
      <w:i/>
      <w:iCs/>
      <w:color w:val="000000" w:themeColor="text1"/>
      <w:kern w:val="2"/>
      <w:sz w:val="21"/>
      <w:szCs w:val="21"/>
    </w:rPr>
  </w:style>
  <w:style w:type="character" w:customStyle="1" w:styleId="187">
    <w:name w:val="明显强调1"/>
    <w:qFormat/>
    <w:uiPriority w:val="0"/>
    <w:rPr>
      <w:b/>
      <w:bCs/>
      <w:i/>
      <w:iCs/>
      <w:color w:val="4F81BD"/>
    </w:rPr>
  </w:style>
  <w:style w:type="character" w:customStyle="1" w:styleId="188">
    <w:name w:val="textcontents"/>
    <w:qFormat/>
    <w:uiPriority w:val="0"/>
    <w:rPr>
      <w:rFonts w:cs="Times New Roman"/>
    </w:rPr>
  </w:style>
  <w:style w:type="character" w:customStyle="1" w:styleId="189">
    <w:name w:val="不明显参考1"/>
    <w:qFormat/>
    <w:uiPriority w:val="0"/>
    <w:rPr>
      <w:smallCaps/>
      <w:color w:val="C0504D"/>
      <w:u w:val="single"/>
    </w:rPr>
  </w:style>
  <w:style w:type="character" w:customStyle="1" w:styleId="190">
    <w:name w:val="批注文字 Char Char"/>
    <w:qFormat/>
    <w:uiPriority w:val="0"/>
    <w:rPr>
      <w:rFonts w:ascii="宋体" w:hAnsi="Times New Roman" w:eastAsia="宋体" w:cs="Times New Roman"/>
      <w:sz w:val="28"/>
      <w:szCs w:val="20"/>
    </w:rPr>
  </w:style>
  <w:style w:type="paragraph" w:customStyle="1" w:styleId="191">
    <w:name w:val="修订1"/>
    <w:qFormat/>
    <w:uiPriority w:val="0"/>
    <w:rPr>
      <w:rFonts w:ascii="Times New Roman" w:hAnsi="Times New Roman" w:eastAsia="宋体" w:cs="Times New Roman"/>
      <w:kern w:val="2"/>
      <w:sz w:val="21"/>
      <w:szCs w:val="24"/>
      <w:lang w:val="en-US" w:eastAsia="zh-CN" w:bidi="ar-SA"/>
    </w:rPr>
  </w:style>
  <w:style w:type="paragraph" w:customStyle="1" w:styleId="192">
    <w:name w:val="样式 标题 2 + Times New Roman 四号 非加粗 段前: 5 磅 段后: 0 磅 行距: 固定值 20..."/>
    <w:basedOn w:val="3"/>
    <w:qFormat/>
    <w:uiPriority w:val="0"/>
    <w:pPr>
      <w:spacing w:before="0" w:after="0" w:line="400" w:lineRule="exact"/>
      <w:jc w:val="both"/>
    </w:pPr>
    <w:rPr>
      <w:rFonts w:ascii="Times New Roman" w:hAnsi="Times New Roman" w:eastAsia="黑体" w:cs="宋体"/>
      <w:b w:val="0"/>
      <w:bCs w:val="0"/>
      <w:kern w:val="0"/>
      <w:sz w:val="28"/>
    </w:rPr>
  </w:style>
  <w:style w:type="character" w:customStyle="1" w:styleId="193">
    <w:name w:val="副标题 Char1"/>
    <w:basedOn w:val="54"/>
    <w:qFormat/>
    <w:uiPriority w:val="11"/>
    <w:rPr>
      <w:rFonts w:ascii="Cambria" w:hAnsi="Cambria" w:eastAsia="宋体" w:cs="Times New Roman"/>
      <w:b/>
      <w:bCs/>
      <w:kern w:val="28"/>
      <w:sz w:val="32"/>
      <w:szCs w:val="32"/>
    </w:rPr>
  </w:style>
  <w:style w:type="paragraph" w:customStyle="1" w:styleId="194">
    <w:name w:val="样式 标题 3 + (中文) 黑体 小四 非加粗 段前: 7.8 磅 段后: 0 磅 行距: 固定值 20 磅"/>
    <w:basedOn w:val="4"/>
    <w:qFormat/>
    <w:uiPriority w:val="0"/>
    <w:pPr>
      <w:spacing w:before="0" w:after="0" w:line="400" w:lineRule="exact"/>
    </w:pPr>
    <w:rPr>
      <w:rFonts w:ascii="Times New Roman" w:hAnsi="Times New Roman" w:eastAsia="黑体" w:cs="宋体"/>
      <w:b w:val="0"/>
      <w:bCs w:val="0"/>
      <w:sz w:val="24"/>
      <w:szCs w:val="20"/>
    </w:rPr>
  </w:style>
  <w:style w:type="paragraph" w:customStyle="1" w:styleId="195">
    <w:name w:val="空半行"/>
    <w:basedOn w:val="1"/>
    <w:qFormat/>
    <w:uiPriority w:val="0"/>
    <w:pPr>
      <w:adjustRightInd w:val="0"/>
      <w:spacing w:line="120" w:lineRule="exact"/>
      <w:textAlignment w:val="baseline"/>
    </w:pPr>
    <w:rPr>
      <w:rFonts w:ascii="Times New Roman" w:hAnsi="Times New Roman" w:eastAsia="仿宋_GB2312" w:cs="Times New Roman"/>
      <w:color w:val="FFFFFF"/>
      <w:kern w:val="0"/>
      <w:sz w:val="30"/>
      <w:szCs w:val="20"/>
    </w:rPr>
  </w:style>
  <w:style w:type="paragraph" w:customStyle="1" w:styleId="196">
    <w:name w:val="flNote"/>
    <w:basedOn w:val="1"/>
    <w:qFormat/>
    <w:uiPriority w:val="0"/>
    <w:pPr>
      <w:adjustRightInd w:val="0"/>
      <w:spacing w:before="320" w:after="160" w:line="360" w:lineRule="atLeast"/>
      <w:jc w:val="center"/>
      <w:textAlignment w:val="baseline"/>
    </w:pPr>
    <w:rPr>
      <w:rFonts w:ascii="Arial" w:hAnsi="Times New Roman" w:eastAsia="黑体" w:cs="Times New Roman"/>
      <w:kern w:val="0"/>
      <w:sz w:val="30"/>
      <w:szCs w:val="20"/>
    </w:rPr>
  </w:style>
  <w:style w:type="character" w:customStyle="1" w:styleId="197">
    <w:name w:val="ask-title"/>
    <w:basedOn w:val="54"/>
    <w:qFormat/>
    <w:uiPriority w:val="0"/>
  </w:style>
  <w:style w:type="paragraph" w:customStyle="1" w:styleId="198">
    <w:name w:val="Table Paragraph"/>
    <w:basedOn w:val="1"/>
    <w:qFormat/>
    <w:uiPriority w:val="1"/>
    <w:pPr>
      <w:jc w:val="left"/>
    </w:pPr>
    <w:rPr>
      <w:rFonts w:asciiTheme="minorHAnsi" w:hAnsiTheme="minorHAnsi" w:eastAsiaTheme="minorEastAsia" w:cstheme="minorBidi"/>
      <w:kern w:val="0"/>
      <w:sz w:val="22"/>
      <w:szCs w:val="22"/>
      <w:lang w:eastAsia="en-US"/>
    </w:rPr>
  </w:style>
  <w:style w:type="paragraph" w:customStyle="1" w:styleId="199">
    <w:name w:val="纯文本11"/>
    <w:basedOn w:val="1"/>
    <w:qFormat/>
    <w:uiPriority w:val="0"/>
    <w:pPr>
      <w:adjustRightInd w:val="0"/>
    </w:pPr>
    <w:rPr>
      <w:rFonts w:ascii="宋体" w:hAnsi="Courier New" w:eastAsia="楷体_GB2312" w:cs="Times New Roman"/>
      <w:kern w:val="0"/>
      <w:sz w:val="26"/>
      <w:szCs w:val="24"/>
    </w:rPr>
  </w:style>
  <w:style w:type="character" w:customStyle="1" w:styleId="200">
    <w:name w:val="标题 3 Char1"/>
    <w:semiHidden/>
    <w:qFormat/>
    <w:uiPriority w:val="9"/>
    <w:rPr>
      <w:b/>
      <w:bCs/>
      <w:kern w:val="2"/>
      <w:sz w:val="32"/>
      <w:szCs w:val="32"/>
    </w:rPr>
  </w:style>
  <w:style w:type="character" w:customStyle="1" w:styleId="201">
    <w:name w:val="文档结构图 Char2"/>
    <w:basedOn w:val="54"/>
    <w:semiHidden/>
    <w:qFormat/>
    <w:uiPriority w:val="99"/>
    <w:rPr>
      <w:rFonts w:ascii="宋体"/>
      <w:kern w:val="2"/>
      <w:sz w:val="18"/>
      <w:szCs w:val="18"/>
    </w:rPr>
  </w:style>
  <w:style w:type="paragraph" w:customStyle="1" w:styleId="202">
    <w:name w:val="TOC 标题11"/>
    <w:basedOn w:val="2"/>
    <w:next w:val="1"/>
    <w:unhideWhenUsed/>
    <w:qFormat/>
    <w:uiPriority w:val="0"/>
    <w:pPr>
      <w:widowControl/>
      <w:jc w:val="left"/>
      <w:outlineLvl w:val="9"/>
    </w:pPr>
    <w:rPr>
      <w:rFonts w:ascii="Times New Roman" w:hAnsi="Times New Roman"/>
    </w:rPr>
  </w:style>
  <w:style w:type="character" w:customStyle="1" w:styleId="203">
    <w:name w:val="不明显强调11"/>
    <w:qFormat/>
    <w:uiPriority w:val="0"/>
    <w:rPr>
      <w:i/>
      <w:iCs/>
      <w:color w:val="808080"/>
    </w:rPr>
  </w:style>
  <w:style w:type="character" w:customStyle="1" w:styleId="204">
    <w:name w:val="明显参考11"/>
    <w:qFormat/>
    <w:uiPriority w:val="0"/>
    <w:rPr>
      <w:b/>
      <w:bCs/>
      <w:smallCaps/>
      <w:color w:val="C0504D"/>
      <w:spacing w:val="5"/>
      <w:u w:val="single"/>
    </w:rPr>
  </w:style>
  <w:style w:type="character" w:customStyle="1" w:styleId="205">
    <w:name w:val="书籍标题11"/>
    <w:qFormat/>
    <w:uiPriority w:val="0"/>
    <w:rPr>
      <w:b/>
      <w:bCs/>
      <w:smallCaps/>
      <w:spacing w:val="5"/>
    </w:rPr>
  </w:style>
  <w:style w:type="character" w:customStyle="1" w:styleId="206">
    <w:name w:val="明显强调11"/>
    <w:qFormat/>
    <w:uiPriority w:val="0"/>
    <w:rPr>
      <w:b/>
      <w:bCs/>
      <w:i/>
      <w:iCs/>
      <w:color w:val="4F81BD"/>
    </w:rPr>
  </w:style>
  <w:style w:type="character" w:customStyle="1" w:styleId="207">
    <w:name w:val="不明显参考11"/>
    <w:qFormat/>
    <w:uiPriority w:val="0"/>
    <w:rPr>
      <w:smallCaps/>
      <w:color w:val="C0504D"/>
      <w:u w:val="single"/>
    </w:rPr>
  </w:style>
  <w:style w:type="paragraph" w:customStyle="1" w:styleId="208">
    <w:name w:val="修订11"/>
    <w:qFormat/>
    <w:uiPriority w:val="0"/>
    <w:rPr>
      <w:rFonts w:ascii="Times New Roman" w:hAnsi="Times New Roman" w:eastAsia="宋体" w:cs="Times New Roman"/>
      <w:kern w:val="2"/>
      <w:sz w:val="21"/>
      <w:szCs w:val="24"/>
      <w:lang w:val="en-US" w:eastAsia="zh-CN" w:bidi="ar-SA"/>
    </w:rPr>
  </w:style>
  <w:style w:type="character" w:customStyle="1" w:styleId="209">
    <w:name w:val="font71"/>
    <w:qFormat/>
    <w:uiPriority w:val="0"/>
    <w:rPr>
      <w:rFonts w:ascii="仿宋" w:hAnsi="仿宋" w:eastAsia="仿宋" w:cs="仿宋"/>
      <w:color w:val="000000"/>
      <w:sz w:val="22"/>
      <w:szCs w:val="22"/>
      <w:u w:val="none"/>
    </w:rPr>
  </w:style>
  <w:style w:type="paragraph" w:customStyle="1" w:styleId="210">
    <w:name w:val="列出段落2"/>
    <w:basedOn w:val="1"/>
    <w:qFormat/>
    <w:uiPriority w:val="0"/>
    <w:pPr>
      <w:ind w:firstLine="420" w:firstLineChars="200"/>
    </w:pPr>
    <w:rPr>
      <w:rFonts w:ascii="Times New Roman" w:hAnsi="Times New Roman" w:cs="Times New Roman"/>
      <w:szCs w:val="22"/>
    </w:rPr>
  </w:style>
  <w:style w:type="paragraph" w:customStyle="1" w:styleId="21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2">
    <w:name w:val="xl25"/>
    <w:basedOn w:val="1"/>
    <w:qFormat/>
    <w:uiPriority w:val="0"/>
    <w:pPr>
      <w:widowControl/>
      <w:spacing w:before="100" w:beforeAutospacing="1" w:after="100" w:afterAutospacing="1" w:line="360" w:lineRule="auto"/>
      <w:jc w:val="center"/>
      <w:textAlignment w:val="center"/>
    </w:pPr>
    <w:rPr>
      <w:rFonts w:ascii="Arial Unicode MS" w:hAnsi="Arial Unicode MS" w:eastAsia="Arial Unicode MS" w:cs="Arial Unicode MS"/>
      <w:kern w:val="0"/>
      <w:sz w:val="24"/>
      <w:szCs w:val="24"/>
    </w:rPr>
  </w:style>
  <w:style w:type="paragraph" w:customStyle="1" w:styleId="213">
    <w:name w:val="Char Char"/>
    <w:basedOn w:val="1"/>
    <w:qFormat/>
    <w:uiPriority w:val="0"/>
    <w:pPr>
      <w:spacing w:line="360" w:lineRule="auto"/>
    </w:pPr>
    <w:rPr>
      <w:rFonts w:ascii="Tahoma" w:hAnsi="Tahoma" w:cs="Times New Roman"/>
      <w:sz w:val="24"/>
      <w:szCs w:val="20"/>
    </w:rPr>
  </w:style>
  <w:style w:type="character" w:customStyle="1" w:styleId="214">
    <w:name w:val="正文文本缩进 2 Char Char"/>
    <w:link w:val="215"/>
    <w:qFormat/>
    <w:uiPriority w:val="0"/>
    <w:rPr>
      <w:rFonts w:ascii="楷体_GB2312" w:eastAsia="楷体_GB2312"/>
      <w:b/>
      <w:bCs/>
      <w:sz w:val="28"/>
      <w:szCs w:val="24"/>
    </w:rPr>
  </w:style>
  <w:style w:type="paragraph" w:customStyle="1" w:styleId="215">
    <w:name w:val="正文文本缩进 21"/>
    <w:basedOn w:val="1"/>
    <w:link w:val="214"/>
    <w:qFormat/>
    <w:uiPriority w:val="0"/>
    <w:pPr>
      <w:snapToGrid w:val="0"/>
      <w:spacing w:line="480" w:lineRule="exact"/>
      <w:ind w:firstLine="562" w:firstLineChars="200"/>
    </w:pPr>
    <w:rPr>
      <w:rFonts w:ascii="楷体_GB2312" w:eastAsia="楷体_GB2312" w:cs="Times New Roman"/>
      <w:b/>
      <w:bCs/>
      <w:kern w:val="0"/>
      <w:sz w:val="28"/>
      <w:szCs w:val="24"/>
    </w:rPr>
  </w:style>
  <w:style w:type="character" w:customStyle="1" w:styleId="216">
    <w:name w:val="Blockquote Char Char"/>
    <w:qFormat/>
    <w:uiPriority w:val="0"/>
    <w:rPr>
      <w:sz w:val="24"/>
    </w:rPr>
  </w:style>
  <w:style w:type="character" w:customStyle="1" w:styleId="217">
    <w:name w:val="标题 Char_0"/>
    <w:link w:val="218"/>
    <w:qFormat/>
    <w:uiPriority w:val="0"/>
    <w:rPr>
      <w:rFonts w:ascii="黑体" w:hAnsi="Arial" w:eastAsia="黑体"/>
      <w:b/>
      <w:bCs/>
      <w:sz w:val="32"/>
      <w:szCs w:val="32"/>
    </w:rPr>
  </w:style>
  <w:style w:type="paragraph" w:customStyle="1" w:styleId="218">
    <w:name w:val="标题_0"/>
    <w:basedOn w:val="219"/>
    <w:link w:val="217"/>
    <w:qFormat/>
    <w:uiPriority w:val="0"/>
    <w:pPr>
      <w:spacing w:before="120" w:after="120" w:line="360" w:lineRule="auto"/>
      <w:jc w:val="center"/>
      <w:outlineLvl w:val="0"/>
    </w:pPr>
    <w:rPr>
      <w:rFonts w:ascii="黑体" w:hAnsi="Arial" w:eastAsia="黑体"/>
      <w:b/>
      <w:bCs/>
      <w:sz w:val="32"/>
      <w:szCs w:val="32"/>
    </w:rPr>
  </w:style>
  <w:style w:type="paragraph" w:customStyle="1" w:styleId="219">
    <w:name w:val="正文_2"/>
    <w:qFormat/>
    <w:uiPriority w:val="0"/>
    <w:rPr>
      <w:rFonts w:ascii="Times New Roman" w:hAnsi="Times New Roman" w:eastAsia="宋体" w:cs="Times New Roman"/>
      <w:lang w:val="en-US" w:eastAsia="zh-CN" w:bidi="ar-SA"/>
    </w:rPr>
  </w:style>
  <w:style w:type="character" w:customStyle="1" w:styleId="220">
    <w:name w:val="标题 4 Char_0"/>
    <w:link w:val="221"/>
    <w:qFormat/>
    <w:uiPriority w:val="0"/>
    <w:rPr>
      <w:rFonts w:ascii="Cambria" w:hAnsi="Cambria"/>
      <w:b/>
      <w:bCs/>
      <w:sz w:val="28"/>
      <w:szCs w:val="28"/>
    </w:rPr>
  </w:style>
  <w:style w:type="paragraph" w:customStyle="1" w:styleId="221">
    <w:name w:val="标题 4_0"/>
    <w:basedOn w:val="109"/>
    <w:next w:val="109"/>
    <w:link w:val="220"/>
    <w:qFormat/>
    <w:uiPriority w:val="0"/>
    <w:pPr>
      <w:keepNext/>
      <w:keepLines/>
      <w:widowControl/>
      <w:spacing w:before="280" w:after="290" w:line="376" w:lineRule="auto"/>
      <w:jc w:val="left"/>
      <w:outlineLvl w:val="3"/>
    </w:pPr>
    <w:rPr>
      <w:rFonts w:ascii="Cambria" w:hAnsi="Cambria"/>
      <w:b/>
      <w:bCs/>
      <w:kern w:val="0"/>
      <w:sz w:val="28"/>
      <w:szCs w:val="28"/>
    </w:rPr>
  </w:style>
  <w:style w:type="character" w:customStyle="1" w:styleId="222">
    <w:name w:val="样式 Char"/>
    <w:link w:val="223"/>
    <w:qFormat/>
    <w:locked/>
    <w:uiPriority w:val="0"/>
    <w:rPr>
      <w:rFonts w:ascii="宋体"/>
      <w:kern w:val="2"/>
      <w:sz w:val="24"/>
    </w:rPr>
  </w:style>
  <w:style w:type="paragraph" w:customStyle="1" w:styleId="223">
    <w:name w:val="样式"/>
    <w:link w:val="222"/>
    <w:qFormat/>
    <w:uiPriority w:val="0"/>
    <w:pPr>
      <w:widowControl w:val="0"/>
      <w:autoSpaceDE w:val="0"/>
      <w:autoSpaceDN w:val="0"/>
      <w:adjustRightInd w:val="0"/>
    </w:pPr>
    <w:rPr>
      <w:rFonts w:ascii="宋体" w:hAnsi="Calibri" w:eastAsia="宋体" w:cs="Times New Roman"/>
      <w:kern w:val="2"/>
      <w:sz w:val="24"/>
      <w:lang w:val="en-US" w:eastAsia="zh-CN" w:bidi="ar-SA"/>
    </w:rPr>
  </w:style>
  <w:style w:type="character" w:customStyle="1" w:styleId="224">
    <w:name w:val="Intense Quote Char1"/>
    <w:basedOn w:val="54"/>
    <w:link w:val="225"/>
    <w:qFormat/>
    <w:locked/>
    <w:uiPriority w:val="0"/>
    <w:rPr>
      <w:b/>
      <w:i/>
      <w:color w:val="4F81BD"/>
    </w:rPr>
  </w:style>
  <w:style w:type="paragraph" w:customStyle="1" w:styleId="225">
    <w:name w:val="明显引用1"/>
    <w:basedOn w:val="1"/>
    <w:next w:val="1"/>
    <w:link w:val="224"/>
    <w:qFormat/>
    <w:uiPriority w:val="0"/>
    <w:pPr>
      <w:pBdr>
        <w:bottom w:val="single" w:color="4F81BD" w:sz="4" w:space="4"/>
      </w:pBdr>
      <w:spacing w:before="200" w:after="280"/>
      <w:ind w:left="936" w:right="936"/>
    </w:pPr>
    <w:rPr>
      <w:rFonts w:cs="Times New Roman"/>
      <w:b/>
      <w:i/>
      <w:color w:val="4F81BD"/>
      <w:kern w:val="0"/>
      <w:sz w:val="20"/>
      <w:szCs w:val="20"/>
    </w:rPr>
  </w:style>
  <w:style w:type="character" w:customStyle="1" w:styleId="226">
    <w:name w:val="样式 标题 3h3section:3Level 3 HeadH3level_3PIM 33rd level3H... Char"/>
    <w:link w:val="227"/>
    <w:qFormat/>
    <w:uiPriority w:val="0"/>
    <w:rPr>
      <w:rFonts w:ascii="Arial" w:hAnsi="Arial"/>
      <w:b/>
      <w:bCs/>
      <w:kern w:val="2"/>
      <w:sz w:val="24"/>
      <w:szCs w:val="28"/>
    </w:rPr>
  </w:style>
  <w:style w:type="paragraph" w:customStyle="1" w:styleId="227">
    <w:name w:val="样式 标题 3h3section:3Level 3 HeadH3level_3PIM 33rd level3H..."/>
    <w:basedOn w:val="4"/>
    <w:link w:val="226"/>
    <w:qFormat/>
    <w:uiPriority w:val="0"/>
    <w:pPr>
      <w:tabs>
        <w:tab w:val="left" w:pos="1680"/>
      </w:tabs>
      <w:adjustRightInd w:val="0"/>
      <w:spacing w:before="240" w:after="60" w:line="416" w:lineRule="atLeast"/>
      <w:ind w:left="2100" w:hanging="420"/>
      <w:textAlignment w:val="baseline"/>
    </w:pPr>
    <w:rPr>
      <w:rFonts w:ascii="Arial" w:hAnsi="Arial" w:cs="Times New Roman"/>
      <w:sz w:val="24"/>
      <w:szCs w:val="28"/>
    </w:rPr>
  </w:style>
  <w:style w:type="character" w:customStyle="1" w:styleId="228">
    <w:name w:val="标题 3 Char_0"/>
    <w:link w:val="229"/>
    <w:qFormat/>
    <w:uiPriority w:val="0"/>
    <w:rPr>
      <w:rFonts w:ascii="宋体" w:hAnsi="宋体"/>
      <w:b/>
      <w:bCs/>
      <w:sz w:val="27"/>
      <w:szCs w:val="27"/>
    </w:rPr>
  </w:style>
  <w:style w:type="paragraph" w:customStyle="1" w:styleId="229">
    <w:name w:val="标题 3_0"/>
    <w:basedOn w:val="109"/>
    <w:link w:val="228"/>
    <w:qFormat/>
    <w:uiPriority w:val="0"/>
    <w:pPr>
      <w:widowControl/>
      <w:spacing w:before="100" w:beforeAutospacing="1" w:after="100" w:afterAutospacing="1"/>
      <w:jc w:val="left"/>
      <w:outlineLvl w:val="2"/>
    </w:pPr>
    <w:rPr>
      <w:rFonts w:ascii="宋体" w:hAnsi="宋体"/>
      <w:b/>
      <w:bCs/>
      <w:kern w:val="0"/>
      <w:sz w:val="27"/>
      <w:szCs w:val="27"/>
    </w:rPr>
  </w:style>
  <w:style w:type="character" w:customStyle="1" w:styleId="230">
    <w:name w:val="正文格式 Char"/>
    <w:link w:val="231"/>
    <w:qFormat/>
    <w:uiPriority w:val="0"/>
    <w:rPr>
      <w:sz w:val="24"/>
    </w:rPr>
  </w:style>
  <w:style w:type="paragraph" w:customStyle="1" w:styleId="231">
    <w:name w:val="正文格式"/>
    <w:basedOn w:val="1"/>
    <w:link w:val="230"/>
    <w:qFormat/>
    <w:uiPriority w:val="0"/>
    <w:pPr>
      <w:widowControl/>
      <w:adjustRightInd w:val="0"/>
      <w:snapToGrid w:val="0"/>
      <w:spacing w:line="360" w:lineRule="atLeast"/>
      <w:ind w:firstLine="482"/>
      <w:textAlignment w:val="baseline"/>
    </w:pPr>
    <w:rPr>
      <w:rFonts w:cs="Times New Roman"/>
      <w:kern w:val="0"/>
      <w:sz w:val="24"/>
      <w:szCs w:val="20"/>
    </w:rPr>
  </w:style>
  <w:style w:type="character" w:customStyle="1" w:styleId="232">
    <w:name w:val="op-map-singlepoint-info-right1"/>
    <w:basedOn w:val="54"/>
    <w:qFormat/>
    <w:uiPriority w:val="0"/>
  </w:style>
  <w:style w:type="character" w:customStyle="1" w:styleId="233">
    <w:name w:val="Variable"/>
    <w:qFormat/>
    <w:uiPriority w:val="0"/>
    <w:rPr>
      <w:i/>
    </w:rPr>
  </w:style>
  <w:style w:type="character" w:customStyle="1" w:styleId="234">
    <w:name w:val="Blockquote Char"/>
    <w:link w:val="171"/>
    <w:qFormat/>
    <w:uiPriority w:val="0"/>
    <w:rPr>
      <w:rFonts w:ascii="Times New Roman" w:hAnsi="Times New Roman"/>
      <w:sz w:val="24"/>
    </w:rPr>
  </w:style>
  <w:style w:type="character" w:customStyle="1" w:styleId="235">
    <w:name w:val="页脚 Char1"/>
    <w:qFormat/>
    <w:uiPriority w:val="0"/>
    <w:rPr>
      <w:rFonts w:eastAsia="宋体"/>
      <w:sz w:val="18"/>
      <w:szCs w:val="18"/>
      <w:lang w:val="en-US" w:eastAsia="zh-CN" w:bidi="ar-SA"/>
    </w:rPr>
  </w:style>
  <w:style w:type="character" w:customStyle="1" w:styleId="236">
    <w:name w:val="页脚 Char2"/>
    <w:qFormat/>
    <w:uiPriority w:val="0"/>
    <w:rPr>
      <w:rFonts w:eastAsia="宋体"/>
      <w:kern w:val="2"/>
      <w:sz w:val="18"/>
      <w:szCs w:val="18"/>
      <w:lang w:val="en-US" w:eastAsia="zh-CN" w:bidi="ar-SA"/>
    </w:rPr>
  </w:style>
  <w:style w:type="character" w:customStyle="1" w:styleId="237">
    <w:name w:val="页眉 Char1"/>
    <w:qFormat/>
    <w:uiPriority w:val="0"/>
    <w:rPr>
      <w:rFonts w:eastAsia="宋体"/>
      <w:sz w:val="18"/>
      <w:szCs w:val="18"/>
      <w:lang w:val="en-US" w:eastAsia="zh-CN" w:bidi="ar-SA"/>
    </w:rPr>
  </w:style>
  <w:style w:type="character" w:customStyle="1" w:styleId="238">
    <w:name w:val="infodetail"/>
    <w:basedOn w:val="54"/>
    <w:qFormat/>
    <w:uiPriority w:val="0"/>
  </w:style>
  <w:style w:type="character" w:customStyle="1" w:styleId="239">
    <w:name w:val="标题6 Char"/>
    <w:link w:val="240"/>
    <w:qFormat/>
    <w:uiPriority w:val="0"/>
    <w:rPr>
      <w:rFonts w:ascii="宋体" w:hAnsi="宋体" w:eastAsia="黑体"/>
      <w:kern w:val="2"/>
      <w:sz w:val="32"/>
      <w:szCs w:val="32"/>
    </w:rPr>
  </w:style>
  <w:style w:type="paragraph" w:customStyle="1" w:styleId="240">
    <w:name w:val="标题6"/>
    <w:basedOn w:val="1"/>
    <w:link w:val="239"/>
    <w:qFormat/>
    <w:uiPriority w:val="0"/>
    <w:pPr>
      <w:keepNext/>
      <w:keepLines/>
      <w:spacing w:line="400" w:lineRule="exact"/>
      <w:jc w:val="center"/>
      <w:outlineLvl w:val="2"/>
    </w:pPr>
    <w:rPr>
      <w:rFonts w:ascii="宋体" w:hAnsi="宋体" w:eastAsia="黑体" w:cs="Times New Roman"/>
      <w:sz w:val="32"/>
      <w:szCs w:val="32"/>
    </w:rPr>
  </w:style>
  <w:style w:type="character" w:customStyle="1" w:styleId="241">
    <w:name w:val="脚注文本 Char"/>
    <w:basedOn w:val="54"/>
    <w:qFormat/>
    <w:locked/>
    <w:uiPriority w:val="0"/>
    <w:rPr>
      <w:sz w:val="18"/>
    </w:rPr>
  </w:style>
  <w:style w:type="character" w:customStyle="1" w:styleId="242">
    <w:name w:val="Quote Char1"/>
    <w:basedOn w:val="54"/>
    <w:link w:val="243"/>
    <w:qFormat/>
    <w:locked/>
    <w:uiPriority w:val="0"/>
    <w:rPr>
      <w:i/>
      <w:color w:val="000000"/>
    </w:rPr>
  </w:style>
  <w:style w:type="paragraph" w:customStyle="1" w:styleId="243">
    <w:name w:val="引用1"/>
    <w:basedOn w:val="1"/>
    <w:next w:val="1"/>
    <w:link w:val="242"/>
    <w:qFormat/>
    <w:uiPriority w:val="0"/>
    <w:rPr>
      <w:rFonts w:cs="Times New Roman"/>
      <w:i/>
      <w:color w:val="000000"/>
      <w:kern w:val="0"/>
      <w:sz w:val="20"/>
      <w:szCs w:val="20"/>
    </w:rPr>
  </w:style>
  <w:style w:type="character" w:customStyle="1" w:styleId="244">
    <w:name w:val="正文文本 Char2"/>
    <w:basedOn w:val="54"/>
    <w:qFormat/>
    <w:uiPriority w:val="0"/>
    <w:rPr>
      <w:kern w:val="2"/>
      <w:sz w:val="21"/>
      <w:szCs w:val="22"/>
    </w:rPr>
  </w:style>
  <w:style w:type="character" w:customStyle="1" w:styleId="245">
    <w:name w:val="脚注文本 字符"/>
    <w:basedOn w:val="54"/>
    <w:link w:val="37"/>
    <w:qFormat/>
    <w:uiPriority w:val="0"/>
    <w:rPr>
      <w:rFonts w:cs="Calibri"/>
      <w:kern w:val="2"/>
      <w:sz w:val="18"/>
      <w:szCs w:val="18"/>
    </w:rPr>
  </w:style>
  <w:style w:type="character" w:customStyle="1" w:styleId="246">
    <w:name w:val="正文首行缩进 Char2"/>
    <w:basedOn w:val="244"/>
    <w:qFormat/>
    <w:uiPriority w:val="0"/>
    <w:rPr>
      <w:kern w:val="2"/>
      <w:sz w:val="21"/>
      <w:szCs w:val="22"/>
    </w:rPr>
  </w:style>
  <w:style w:type="character" w:customStyle="1" w:styleId="247">
    <w:name w:val="正文文本 2 Char2"/>
    <w:basedOn w:val="54"/>
    <w:qFormat/>
    <w:uiPriority w:val="0"/>
    <w:rPr>
      <w:kern w:val="2"/>
      <w:sz w:val="21"/>
      <w:szCs w:val="22"/>
    </w:rPr>
  </w:style>
  <w:style w:type="character" w:customStyle="1" w:styleId="248">
    <w:name w:val="标题 Char2"/>
    <w:basedOn w:val="54"/>
    <w:qFormat/>
    <w:uiPriority w:val="0"/>
    <w:rPr>
      <w:rFonts w:ascii="Cambria" w:hAnsi="Cambria" w:cs="Times New Roman"/>
      <w:b/>
      <w:bCs/>
      <w:kern w:val="2"/>
      <w:sz w:val="32"/>
      <w:szCs w:val="32"/>
    </w:rPr>
  </w:style>
  <w:style w:type="paragraph" w:customStyle="1" w:styleId="249">
    <w:name w:val="正文1"/>
    <w:qFormat/>
    <w:uiPriority w:val="0"/>
    <w:rPr>
      <w:rFonts w:ascii="Times New Roman" w:hAnsi="Times New Roman" w:eastAsia="宋体" w:cs="Times New Roman"/>
      <w:lang w:val="en-US" w:eastAsia="zh-CN" w:bidi="ar-SA"/>
    </w:rPr>
  </w:style>
  <w:style w:type="paragraph" w:customStyle="1" w:styleId="250">
    <w:name w:val="Heading 71"/>
    <w:basedOn w:val="1"/>
    <w:qFormat/>
    <w:uiPriority w:val="99"/>
    <w:pPr>
      <w:jc w:val="left"/>
      <w:outlineLvl w:val="7"/>
    </w:pPr>
    <w:rPr>
      <w:rFonts w:ascii="宋体" w:hAnsi="宋体" w:cs="宋体"/>
      <w:kern w:val="0"/>
      <w:sz w:val="28"/>
      <w:szCs w:val="28"/>
      <w:lang w:eastAsia="en-US"/>
    </w:rPr>
  </w:style>
  <w:style w:type="paragraph" w:customStyle="1" w:styleId="251">
    <w:name w:val="图"/>
    <w:basedOn w:val="1"/>
    <w:qFormat/>
    <w:uiPriority w:val="0"/>
    <w:pPr>
      <w:keepNext/>
      <w:adjustRightInd w:val="0"/>
      <w:spacing w:before="60" w:after="60" w:line="300" w:lineRule="auto"/>
      <w:jc w:val="center"/>
      <w:textAlignment w:val="center"/>
    </w:pPr>
    <w:rPr>
      <w:rFonts w:ascii="Times New Roman" w:hAnsi="Times New Roman" w:cs="Times New Roman"/>
      <w:snapToGrid w:val="0"/>
      <w:spacing w:val="20"/>
      <w:kern w:val="0"/>
      <w:sz w:val="24"/>
      <w:szCs w:val="20"/>
    </w:rPr>
  </w:style>
  <w:style w:type="paragraph" w:customStyle="1" w:styleId="252">
    <w:name w:val="p0"/>
    <w:basedOn w:val="1"/>
    <w:qFormat/>
    <w:uiPriority w:val="0"/>
    <w:pPr>
      <w:widowControl/>
      <w:snapToGrid w:val="0"/>
      <w:spacing w:line="312" w:lineRule="atLeast"/>
    </w:pPr>
    <w:rPr>
      <w:rFonts w:ascii="Times New Roman" w:hAnsi="Times New Roman" w:cs="Times New Roman"/>
      <w:kern w:val="0"/>
    </w:rPr>
  </w:style>
  <w:style w:type="paragraph" w:customStyle="1" w:styleId="253">
    <w:name w:val="正文_0_0"/>
    <w:qFormat/>
    <w:uiPriority w:val="0"/>
    <w:pPr>
      <w:widowControl w:val="0"/>
      <w:jc w:val="both"/>
    </w:pPr>
    <w:rPr>
      <w:rFonts w:ascii="Times New Roman" w:hAnsi="Times New Roman" w:eastAsia="宋体" w:cs="Times New Roman"/>
      <w:lang w:val="en-US" w:eastAsia="zh-CN" w:bidi="ar-SA"/>
    </w:rPr>
  </w:style>
  <w:style w:type="paragraph" w:customStyle="1" w:styleId="254">
    <w:name w:val="Normal_0"/>
    <w:qFormat/>
    <w:uiPriority w:val="99"/>
    <w:rPr>
      <w:rFonts w:ascii="Times New Roman" w:hAnsi="Times New Roman" w:eastAsia="Times New Roman" w:cs="Times New Roman"/>
      <w:sz w:val="24"/>
      <w:szCs w:val="24"/>
      <w:lang w:val="en-US" w:eastAsia="zh-CN" w:bidi="ar-SA"/>
    </w:rPr>
  </w:style>
  <w:style w:type="paragraph" w:customStyle="1" w:styleId="255">
    <w:name w:val="Char1"/>
    <w:basedOn w:val="1"/>
    <w:qFormat/>
    <w:uiPriority w:val="0"/>
    <w:rPr>
      <w:rFonts w:cs="Times New Roman"/>
      <w:sz w:val="24"/>
      <w:szCs w:val="24"/>
    </w:rPr>
  </w:style>
  <w:style w:type="paragraph" w:customStyle="1" w:styleId="256">
    <w:name w:val="正文3"/>
    <w:qFormat/>
    <w:uiPriority w:val="0"/>
    <w:rPr>
      <w:rFonts w:ascii="Times New Roman" w:hAnsi="Times New Roman" w:eastAsia="宋体" w:cs="Times New Roman"/>
      <w:lang w:val="en-US" w:eastAsia="zh-CN" w:bidi="ar-SA"/>
    </w:rPr>
  </w:style>
  <w:style w:type="paragraph" w:customStyle="1" w:styleId="257">
    <w:name w:val="正文缩进_0"/>
    <w:basedOn w:val="258"/>
    <w:qFormat/>
    <w:uiPriority w:val="0"/>
    <w:pPr>
      <w:widowControl w:val="0"/>
      <w:ind w:firstLine="420"/>
      <w:jc w:val="both"/>
    </w:pPr>
    <w:rPr>
      <w:kern w:val="2"/>
      <w:sz w:val="21"/>
      <w:u w:val="single"/>
    </w:rPr>
  </w:style>
  <w:style w:type="paragraph" w:customStyle="1" w:styleId="258">
    <w:name w:val="正文_1"/>
    <w:qFormat/>
    <w:uiPriority w:val="0"/>
    <w:rPr>
      <w:rFonts w:ascii="Times New Roman" w:hAnsi="Times New Roman" w:eastAsia="宋体" w:cs="Times New Roman"/>
      <w:lang w:val="en-US" w:eastAsia="zh-CN" w:bidi="ar-SA"/>
    </w:rPr>
  </w:style>
  <w:style w:type="paragraph" w:customStyle="1" w:styleId="259">
    <w:name w:val="正文 第一章"/>
    <w:basedOn w:val="1"/>
    <w:next w:val="260"/>
    <w:qFormat/>
    <w:uiPriority w:val="0"/>
    <w:pPr>
      <w:pageBreakBefore/>
      <w:adjustRightInd w:val="0"/>
      <w:spacing w:before="240" w:after="240" w:line="480" w:lineRule="auto"/>
      <w:jc w:val="center"/>
      <w:textAlignment w:val="baseline"/>
      <w:outlineLvl w:val="0"/>
    </w:pPr>
    <w:rPr>
      <w:rFonts w:ascii="黑体" w:hAnsi="宋体" w:eastAsia="黑体" w:cs="Times New Roman"/>
      <w:kern w:val="0"/>
      <w:sz w:val="36"/>
    </w:rPr>
  </w:style>
  <w:style w:type="paragraph" w:customStyle="1" w:styleId="260">
    <w:name w:val="正文 1.1"/>
    <w:basedOn w:val="1"/>
    <w:next w:val="261"/>
    <w:qFormat/>
    <w:uiPriority w:val="0"/>
    <w:pPr>
      <w:tabs>
        <w:tab w:val="left" w:pos="851"/>
      </w:tabs>
      <w:adjustRightInd w:val="0"/>
      <w:spacing w:line="360" w:lineRule="auto"/>
      <w:ind w:left="980" w:hanging="980" w:hangingChars="350"/>
      <w:textAlignment w:val="baseline"/>
      <w:outlineLvl w:val="1"/>
    </w:pPr>
    <w:rPr>
      <w:rFonts w:ascii="仿宋" w:hAnsi="仿宋" w:eastAsia="仿宋" w:cs="Times New Roman"/>
      <w:b/>
      <w:kern w:val="0"/>
      <w:sz w:val="28"/>
    </w:rPr>
  </w:style>
  <w:style w:type="paragraph" w:customStyle="1" w:styleId="261">
    <w:name w:val="正文 1.1.1"/>
    <w:basedOn w:val="1"/>
    <w:next w:val="1"/>
    <w:qFormat/>
    <w:uiPriority w:val="0"/>
    <w:pPr>
      <w:tabs>
        <w:tab w:val="left" w:pos="851"/>
      </w:tabs>
      <w:adjustRightInd w:val="0"/>
      <w:spacing w:line="360" w:lineRule="auto"/>
      <w:textAlignment w:val="baseline"/>
      <w:outlineLvl w:val="2"/>
    </w:pPr>
    <w:rPr>
      <w:rFonts w:ascii="宋体" w:hAnsi="宋体" w:cs="Times New Roman"/>
      <w:color w:val="FF0000"/>
      <w:kern w:val="0"/>
      <w:sz w:val="28"/>
    </w:rPr>
  </w:style>
  <w:style w:type="paragraph" w:customStyle="1" w:styleId="262">
    <w:name w:val="Char2"/>
    <w:basedOn w:val="1"/>
    <w:qFormat/>
    <w:uiPriority w:val="0"/>
    <w:pPr>
      <w:ind w:left="300" w:hanging="420"/>
    </w:pPr>
    <w:rPr>
      <w:rFonts w:cs="Times New Roman"/>
      <w:sz w:val="24"/>
      <w:szCs w:val="24"/>
    </w:rPr>
  </w:style>
  <w:style w:type="paragraph" w:customStyle="1" w:styleId="263">
    <w:name w:val="List Paragraph1"/>
    <w:basedOn w:val="1"/>
    <w:qFormat/>
    <w:uiPriority w:val="34"/>
    <w:pPr>
      <w:ind w:firstLine="420" w:firstLineChars="200"/>
    </w:pPr>
    <w:rPr>
      <w:rFonts w:ascii="Times New Roman" w:hAnsi="Times New Roman" w:cs="Times New Roman"/>
      <w:szCs w:val="22"/>
    </w:rPr>
  </w:style>
  <w:style w:type="paragraph" w:customStyle="1" w:styleId="264">
    <w:name w:val="正文缩进_1"/>
    <w:basedOn w:val="219"/>
    <w:qFormat/>
    <w:uiPriority w:val="0"/>
    <w:pPr>
      <w:widowControl w:val="0"/>
      <w:ind w:firstLine="420"/>
      <w:jc w:val="both"/>
    </w:pPr>
    <w:rPr>
      <w:kern w:val="2"/>
      <w:sz w:val="21"/>
      <w:u w:val="single"/>
    </w:rPr>
  </w:style>
  <w:style w:type="paragraph" w:customStyle="1" w:styleId="265">
    <w:name w:val="列出段落_0"/>
    <w:basedOn w:val="109"/>
    <w:qFormat/>
    <w:uiPriority w:val="34"/>
    <w:pPr>
      <w:ind w:firstLine="420" w:firstLineChars="200"/>
    </w:pPr>
    <w:rPr>
      <w:rFonts w:ascii="Times New Roman" w:hAnsi="Times New Roman"/>
    </w:rPr>
  </w:style>
  <w:style w:type="paragraph" w:customStyle="1" w:styleId="266">
    <w:name w:val="样式 标题 2 +"/>
    <w:basedOn w:val="3"/>
    <w:qFormat/>
    <w:uiPriority w:val="0"/>
    <w:pPr>
      <w:spacing w:before="0" w:after="0" w:line="415" w:lineRule="auto"/>
      <w:jc w:val="both"/>
    </w:pPr>
    <w:rPr>
      <w:rFonts w:eastAsia="黑体"/>
      <w:kern w:val="0"/>
      <w:sz w:val="28"/>
      <w:szCs w:val="32"/>
    </w:rPr>
  </w:style>
  <w:style w:type="paragraph" w:customStyle="1" w:styleId="267">
    <w:name w:val="Heading 41"/>
    <w:basedOn w:val="1"/>
    <w:qFormat/>
    <w:uiPriority w:val="99"/>
    <w:pPr>
      <w:jc w:val="left"/>
      <w:outlineLvl w:val="4"/>
    </w:pPr>
    <w:rPr>
      <w:rFonts w:ascii="宋体" w:hAnsi="宋体" w:cs="宋体"/>
      <w:kern w:val="0"/>
      <w:sz w:val="32"/>
      <w:szCs w:val="32"/>
      <w:lang w:eastAsia="en-US"/>
    </w:rPr>
  </w:style>
  <w:style w:type="paragraph" w:customStyle="1" w:styleId="268">
    <w:name w:val="第四级"/>
    <w:basedOn w:val="1"/>
    <w:next w:val="1"/>
    <w:qFormat/>
    <w:uiPriority w:val="0"/>
    <w:pPr>
      <w:tabs>
        <w:tab w:val="left" w:pos="1134"/>
      </w:tabs>
      <w:adjustRightInd w:val="0"/>
      <w:spacing w:line="360" w:lineRule="auto"/>
      <w:textAlignment w:val="baseline"/>
    </w:pPr>
    <w:rPr>
      <w:rFonts w:ascii="宋体" w:hAnsi="宋体" w:eastAsia="仿宋" w:cs="Times New Roman"/>
      <w:kern w:val="0"/>
      <w:sz w:val="28"/>
    </w:rPr>
  </w:style>
  <w:style w:type="paragraph" w:customStyle="1" w:styleId="269">
    <w:name w:val="正文_1_0"/>
    <w:qFormat/>
    <w:uiPriority w:val="0"/>
    <w:rPr>
      <w:rFonts w:ascii="Times New Roman" w:hAnsi="Times New Roman" w:eastAsia="宋体" w:cs="Times New Roman"/>
      <w:lang w:val="en-US" w:eastAsia="zh-CN" w:bidi="ar-SA"/>
    </w:rPr>
  </w:style>
  <w:style w:type="paragraph" w:customStyle="1" w:styleId="270">
    <w:name w:val="纯文本1"/>
    <w:basedOn w:val="1"/>
    <w:qFormat/>
    <w:uiPriority w:val="0"/>
    <w:pPr>
      <w:adjustRightInd w:val="0"/>
      <w:textAlignment w:val="baseline"/>
    </w:pPr>
    <w:rPr>
      <w:rFonts w:ascii="宋体" w:hAnsi="Courier New" w:eastAsia="楷体_GB2312" w:cs="Times New Roman"/>
      <w:sz w:val="26"/>
      <w:szCs w:val="20"/>
    </w:rPr>
  </w:style>
  <w:style w:type="paragraph" w:customStyle="1" w:styleId="271">
    <w:name w:val="Normal_2"/>
    <w:qFormat/>
    <w:uiPriority w:val="99"/>
    <w:rPr>
      <w:rFonts w:ascii="Times New Roman" w:hAnsi="Times New Roman" w:eastAsia="Times New Roman" w:cs="Times New Roman"/>
      <w:sz w:val="24"/>
      <w:szCs w:val="24"/>
      <w:lang w:val="en-US" w:eastAsia="zh-CN" w:bidi="ar-SA"/>
    </w:rPr>
  </w:style>
  <w:style w:type="paragraph" w:customStyle="1" w:styleId="272">
    <w:name w:val="Address"/>
    <w:basedOn w:val="1"/>
    <w:next w:val="1"/>
    <w:qFormat/>
    <w:uiPriority w:val="0"/>
    <w:pPr>
      <w:autoSpaceDE w:val="0"/>
      <w:autoSpaceDN w:val="0"/>
      <w:adjustRightInd w:val="0"/>
    </w:pPr>
    <w:rPr>
      <w:rFonts w:cs="Times New Roman"/>
      <w:i/>
      <w:sz w:val="24"/>
      <w:szCs w:val="22"/>
    </w:rPr>
  </w:style>
  <w:style w:type="paragraph" w:customStyle="1" w:styleId="273">
    <w:name w:val="Normal_1"/>
    <w:qFormat/>
    <w:uiPriority w:val="99"/>
    <w:rPr>
      <w:rFonts w:ascii="Times New Roman" w:hAnsi="Times New Roman" w:eastAsia="Times New Roman" w:cs="Times New Roman"/>
      <w:sz w:val="24"/>
      <w:szCs w:val="24"/>
      <w:lang w:val="en-US" w:eastAsia="zh-CN" w:bidi="ar-SA"/>
    </w:rPr>
  </w:style>
  <w:style w:type="paragraph" w:customStyle="1" w:styleId="274">
    <w:name w:val="defaultfon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275">
    <w:name w:val="15"/>
    <w:basedOn w:val="54"/>
    <w:qFormat/>
    <w:uiPriority w:val="0"/>
  </w:style>
  <w:style w:type="paragraph" w:customStyle="1" w:styleId="276">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7">
    <w:name w:val="正文_2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278">
    <w:name w:val="文档结构图 字符"/>
    <w:semiHidden/>
    <w:qFormat/>
    <w:uiPriority w:val="99"/>
    <w:rPr>
      <w:rFonts w:ascii="宋体" w:hAnsi="Calibri" w:cs="Times New Roman"/>
      <w:kern w:val="2"/>
      <w:sz w:val="24"/>
      <w:szCs w:val="24"/>
    </w:rPr>
  </w:style>
  <w:style w:type="character" w:customStyle="1" w:styleId="279">
    <w:name w:val="页眉 字符"/>
    <w:qFormat/>
    <w:uiPriority w:val="99"/>
    <w:rPr>
      <w:rFonts w:ascii="宋体" w:hAnsi="宋体" w:cs="Times New Roman"/>
      <w:kern w:val="2"/>
      <w:sz w:val="18"/>
      <w:szCs w:val="18"/>
    </w:rPr>
  </w:style>
  <w:style w:type="character" w:customStyle="1" w:styleId="280">
    <w:name w:val="纯文本 字符"/>
    <w:qFormat/>
    <w:uiPriority w:val="0"/>
    <w:rPr>
      <w:rFonts w:ascii="宋体" w:hAnsi="宋体" w:eastAsia="宋体" w:cs="宋体"/>
      <w:kern w:val="2"/>
      <w:sz w:val="24"/>
      <w:szCs w:val="24"/>
    </w:rPr>
  </w:style>
  <w:style w:type="character" w:customStyle="1" w:styleId="281">
    <w:name w:val="refer-count"/>
    <w:basedOn w:val="54"/>
    <w:qFormat/>
    <w:uiPriority w:val="0"/>
  </w:style>
  <w:style w:type="character" w:customStyle="1" w:styleId="282">
    <w:name w:val="副标题 字符"/>
    <w:qFormat/>
    <w:uiPriority w:val="11"/>
    <w:rPr>
      <w:rFonts w:ascii="宋体" w:hAnsi="宋体" w:cs="Times New Roman"/>
      <w:b/>
      <w:bCs/>
      <w:kern w:val="28"/>
      <w:sz w:val="24"/>
      <w:szCs w:val="32"/>
    </w:rPr>
  </w:style>
  <w:style w:type="character" w:customStyle="1" w:styleId="283">
    <w:name w:val="样式1 字符"/>
    <w:link w:val="163"/>
    <w:qFormat/>
    <w:uiPriority w:val="0"/>
    <w:rPr>
      <w:rFonts w:ascii="宋体" w:hAnsi="Courier New" w:cs="Courier New"/>
      <w:kern w:val="2"/>
      <w:sz w:val="21"/>
      <w:szCs w:val="21"/>
    </w:rPr>
  </w:style>
  <w:style w:type="character" w:customStyle="1" w:styleId="284">
    <w:name w:val="标题 9 字符"/>
    <w:qFormat/>
    <w:uiPriority w:val="0"/>
    <w:rPr>
      <w:rFonts w:ascii="CG Times" w:hAnsi="CG Times"/>
      <w:b/>
      <w:smallCaps/>
      <w:sz w:val="21"/>
      <w:lang w:val="en-GB"/>
    </w:rPr>
  </w:style>
  <w:style w:type="character" w:customStyle="1" w:styleId="285">
    <w:name w:val="未处理的提及3"/>
    <w:unhideWhenUsed/>
    <w:qFormat/>
    <w:uiPriority w:val="99"/>
    <w:rPr>
      <w:color w:val="605E5C"/>
      <w:shd w:val="clear" w:color="auto" w:fill="E1DFDD"/>
    </w:rPr>
  </w:style>
  <w:style w:type="character" w:styleId="286">
    <w:name w:val="Placeholder Text"/>
    <w:unhideWhenUsed/>
    <w:qFormat/>
    <w:uiPriority w:val="99"/>
    <w:rPr>
      <w:color w:val="808080"/>
    </w:rPr>
  </w:style>
  <w:style w:type="character" w:customStyle="1" w:styleId="287">
    <w:name w:val="content"/>
    <w:basedOn w:val="54"/>
    <w:qFormat/>
    <w:uiPriority w:val="0"/>
  </w:style>
  <w:style w:type="character" w:customStyle="1" w:styleId="288">
    <w:name w:val="批注文字 字符"/>
    <w:qFormat/>
    <w:uiPriority w:val="99"/>
    <w:rPr>
      <w:rFonts w:ascii="Calibri" w:hAnsi="Calibri" w:eastAsia="宋体" w:cs="Times New Roman"/>
      <w:kern w:val="2"/>
      <w:sz w:val="24"/>
      <w:szCs w:val="22"/>
    </w:rPr>
  </w:style>
  <w:style w:type="character" w:customStyle="1" w:styleId="289">
    <w:name w:val="页脚 字符"/>
    <w:qFormat/>
    <w:uiPriority w:val="99"/>
    <w:rPr>
      <w:rFonts w:ascii="宋体" w:hAnsi="宋体" w:cs="Times New Roman"/>
      <w:kern w:val="2"/>
      <w:sz w:val="18"/>
      <w:szCs w:val="18"/>
    </w:rPr>
  </w:style>
  <w:style w:type="character" w:customStyle="1" w:styleId="290">
    <w:name w:val="search-in-page-highlight-item"/>
    <w:basedOn w:val="54"/>
    <w:qFormat/>
    <w:uiPriority w:val="0"/>
  </w:style>
  <w:style w:type="character" w:customStyle="1" w:styleId="291">
    <w:name w:val="批注主题 字符"/>
    <w:semiHidden/>
    <w:qFormat/>
    <w:uiPriority w:val="99"/>
    <w:rPr>
      <w:rFonts w:ascii="Calibri" w:hAnsi="Calibri" w:eastAsia="宋体" w:cs="Times New Roman"/>
      <w:b/>
      <w:bCs/>
      <w:kern w:val="2"/>
      <w:sz w:val="24"/>
      <w:szCs w:val="22"/>
    </w:rPr>
  </w:style>
  <w:style w:type="character" w:customStyle="1" w:styleId="292">
    <w:name w:val="正文文本 字符"/>
    <w:qFormat/>
    <w:uiPriority w:val="99"/>
    <w:rPr>
      <w:rFonts w:ascii="Calibri" w:hAnsi="Calibri" w:eastAsia="宋体" w:cs="Times New Roman"/>
      <w:kern w:val="2"/>
      <w:sz w:val="24"/>
      <w:szCs w:val="22"/>
    </w:rPr>
  </w:style>
  <w:style w:type="character" w:customStyle="1" w:styleId="293">
    <w:name w:val="未处理的提及1"/>
    <w:unhideWhenUsed/>
    <w:qFormat/>
    <w:uiPriority w:val="99"/>
    <w:rPr>
      <w:color w:val="605E5C"/>
      <w:shd w:val="clear" w:color="auto" w:fill="E1DFDD"/>
    </w:rPr>
  </w:style>
  <w:style w:type="character" w:customStyle="1" w:styleId="294">
    <w:name w:val="law-parenthese"/>
    <w:basedOn w:val="54"/>
    <w:qFormat/>
    <w:uiPriority w:val="0"/>
  </w:style>
  <w:style w:type="character" w:customStyle="1" w:styleId="295">
    <w:name w:val="标题 3 字符"/>
    <w:qFormat/>
    <w:uiPriority w:val="0"/>
    <w:rPr>
      <w:rFonts w:ascii="宋体" w:hAnsi="Calibri" w:cs="Times New Roman"/>
      <w:b/>
      <w:kern w:val="2"/>
      <w:sz w:val="24"/>
      <w:szCs w:val="22"/>
    </w:rPr>
  </w:style>
  <w:style w:type="character" w:customStyle="1" w:styleId="296">
    <w:name w:val="标题 1 字符"/>
    <w:qFormat/>
    <w:uiPriority w:val="9"/>
    <w:rPr>
      <w:rFonts w:eastAsia="宋体" w:cs="Times New Roman"/>
      <w:b/>
      <w:kern w:val="44"/>
      <w:sz w:val="30"/>
      <w:szCs w:val="22"/>
    </w:rPr>
  </w:style>
  <w:style w:type="character" w:customStyle="1" w:styleId="297">
    <w:name w:val="标题 5 字符"/>
    <w:qFormat/>
    <w:uiPriority w:val="9"/>
    <w:rPr>
      <w:b/>
      <w:bCs/>
      <w:kern w:val="2"/>
      <w:sz w:val="28"/>
      <w:szCs w:val="28"/>
    </w:rPr>
  </w:style>
  <w:style w:type="character" w:customStyle="1" w:styleId="298">
    <w:name w:val="正文文本 2 字符"/>
    <w:semiHidden/>
    <w:qFormat/>
    <w:uiPriority w:val="99"/>
    <w:rPr>
      <w:rFonts w:ascii="Calibri" w:hAnsi="Calibri" w:eastAsia="宋体" w:cs="Times New Roman"/>
      <w:kern w:val="2"/>
      <w:sz w:val="24"/>
      <w:szCs w:val="22"/>
    </w:rPr>
  </w:style>
  <w:style w:type="character" w:customStyle="1" w:styleId="299">
    <w:name w:val="日期 字符"/>
    <w:basedOn w:val="54"/>
    <w:qFormat/>
    <w:uiPriority w:val="0"/>
  </w:style>
  <w:style w:type="character" w:customStyle="1" w:styleId="300">
    <w:name w:val="search-in-page-highlight-wrapper"/>
    <w:basedOn w:val="54"/>
    <w:qFormat/>
    <w:uiPriority w:val="0"/>
  </w:style>
  <w:style w:type="character" w:customStyle="1" w:styleId="301">
    <w:name w:val="批注框文本 字符"/>
    <w:semiHidden/>
    <w:qFormat/>
    <w:uiPriority w:val="99"/>
    <w:rPr>
      <w:sz w:val="18"/>
      <w:szCs w:val="18"/>
    </w:rPr>
  </w:style>
  <w:style w:type="character" w:customStyle="1" w:styleId="302">
    <w:name w:val="标题 8 字符"/>
    <w:qFormat/>
    <w:uiPriority w:val="0"/>
    <w:rPr>
      <w:rFonts w:ascii="CG Times" w:hAnsi="CG Times"/>
      <w:sz w:val="22"/>
      <w:lang w:val="en-GB"/>
    </w:rPr>
  </w:style>
  <w:style w:type="character" w:customStyle="1" w:styleId="303">
    <w:name w:val="标题 7 字符"/>
    <w:qFormat/>
    <w:uiPriority w:val="0"/>
    <w:rPr>
      <w:rFonts w:ascii="CG Times" w:hAnsi="CG Times"/>
      <w:sz w:val="22"/>
      <w:lang w:val="en-GB"/>
    </w:rPr>
  </w:style>
  <w:style w:type="paragraph" w:customStyle="1" w:styleId="304">
    <w:name w:val="_Style 302"/>
    <w:basedOn w:val="1"/>
    <w:next w:val="1"/>
    <w:unhideWhenUsed/>
    <w:qFormat/>
    <w:uiPriority w:val="39"/>
    <w:pPr>
      <w:widowControl/>
      <w:wordWrap w:val="0"/>
      <w:topLinePunct/>
      <w:adjustRightInd w:val="0"/>
      <w:snapToGrid w:val="0"/>
      <w:spacing w:afterLines="50" w:line="360" w:lineRule="auto"/>
      <w:ind w:left="2520" w:leftChars="1200" w:firstLine="480" w:firstLineChars="200"/>
    </w:pPr>
    <w:rPr>
      <w:rFonts w:ascii="宋体" w:hAnsi="宋体" w:cs="Times New Roman"/>
      <w:kern w:val="0"/>
      <w:szCs w:val="20"/>
    </w:rPr>
  </w:style>
  <w:style w:type="character" w:customStyle="1" w:styleId="305">
    <w:name w:val="标题 6 字符"/>
    <w:semiHidden/>
    <w:qFormat/>
    <w:uiPriority w:val="9"/>
    <w:rPr>
      <w:rFonts w:ascii="Calibri Light" w:hAnsi="Calibri Light" w:eastAsia="宋体" w:cs="Times New Roman"/>
      <w:b/>
      <w:bCs/>
      <w:kern w:val="2"/>
      <w:sz w:val="24"/>
      <w:szCs w:val="24"/>
    </w:rPr>
  </w:style>
  <w:style w:type="character" w:customStyle="1" w:styleId="306">
    <w:name w:val="正文文本 3 字符"/>
    <w:semiHidden/>
    <w:qFormat/>
    <w:uiPriority w:val="99"/>
    <w:rPr>
      <w:rFonts w:ascii="Calibri" w:hAnsi="Calibri" w:eastAsia="宋体" w:cs="Times New Roman"/>
      <w:kern w:val="2"/>
      <w:sz w:val="16"/>
      <w:szCs w:val="16"/>
    </w:rPr>
  </w:style>
  <w:style w:type="character" w:customStyle="1" w:styleId="307">
    <w:name w:val="HTML 预设格式 Char1"/>
    <w:qFormat/>
    <w:uiPriority w:val="99"/>
    <w:rPr>
      <w:rFonts w:ascii="宋体" w:hAnsi="宋体" w:cs="宋体"/>
      <w:sz w:val="24"/>
      <w:szCs w:val="24"/>
    </w:rPr>
  </w:style>
  <w:style w:type="character" w:customStyle="1" w:styleId="308">
    <w:name w:val="未处理的提及2"/>
    <w:unhideWhenUsed/>
    <w:qFormat/>
    <w:uiPriority w:val="99"/>
    <w:rPr>
      <w:color w:val="605E5C"/>
      <w:shd w:val="clear" w:color="auto" w:fill="E1DFDD"/>
    </w:rPr>
  </w:style>
  <w:style w:type="paragraph" w:customStyle="1" w:styleId="309">
    <w:name w:val="专用标题2"/>
    <w:basedOn w:val="3"/>
    <w:next w:val="1"/>
    <w:qFormat/>
    <w:uiPriority w:val="0"/>
    <w:pPr>
      <w:keepNext w:val="0"/>
      <w:keepLines w:val="0"/>
      <w:widowControl/>
      <w:tabs>
        <w:tab w:val="left" w:pos="993"/>
      </w:tabs>
      <w:adjustRightInd w:val="0"/>
      <w:snapToGrid w:val="0"/>
      <w:spacing w:before="0" w:afterLines="50" w:line="360" w:lineRule="auto"/>
      <w:jc w:val="both"/>
    </w:pPr>
    <w:rPr>
      <w:rFonts w:ascii="宋体" w:hAnsi="宋体" w:eastAsia="宋体" w:cs="Times"/>
      <w:bCs w:val="0"/>
      <w:kern w:val="0"/>
      <w:sz w:val="28"/>
    </w:rPr>
  </w:style>
  <w:style w:type="paragraph" w:customStyle="1" w:styleId="310">
    <w:name w:val="通用标题4"/>
    <w:next w:val="1"/>
    <w:qFormat/>
    <w:uiPriority w:val="0"/>
    <w:pPr>
      <w:tabs>
        <w:tab w:val="left" w:pos="851"/>
      </w:tabs>
      <w:adjustRightInd w:val="0"/>
      <w:snapToGrid w:val="0"/>
      <w:spacing w:afterLines="50" w:line="360" w:lineRule="auto"/>
      <w:ind w:left="2126"/>
      <w:jc w:val="both"/>
      <w:outlineLvl w:val="3"/>
    </w:pPr>
    <w:rPr>
      <w:rFonts w:ascii="宋体" w:hAnsi="宋体" w:eastAsia="宋体" w:cs="Times New Roman"/>
      <w:kern w:val="2"/>
      <w:sz w:val="24"/>
      <w:szCs w:val="21"/>
      <w:lang w:val="en-US" w:eastAsia="zh-CN" w:bidi="ar-SA"/>
    </w:rPr>
  </w:style>
  <w:style w:type="paragraph" w:customStyle="1" w:styleId="311">
    <w:name w:val="缩进2中"/>
    <w:qFormat/>
    <w:uiPriority w:val="0"/>
    <w:pPr>
      <w:ind w:left="708" w:leftChars="295"/>
      <w:jc w:val="both"/>
    </w:pPr>
    <w:rPr>
      <w:rFonts w:ascii="Times" w:hAnsi="Times" w:eastAsia="宋体" w:cs="Times New Roman"/>
      <w:kern w:val="2"/>
      <w:sz w:val="24"/>
      <w:szCs w:val="22"/>
      <w:lang w:val="en-US" w:eastAsia="zh-CN" w:bidi="ar-SA"/>
    </w:rPr>
  </w:style>
  <w:style w:type="paragraph" w:customStyle="1" w:styleId="312">
    <w:name w:val="Char Char Char Char Char Char Char Char Char Char Char Char Char"/>
    <w:basedOn w:val="1"/>
    <w:qFormat/>
    <w:uiPriority w:val="0"/>
    <w:rPr>
      <w:rFonts w:ascii="宋体" w:hAnsi="宋体" w:cs="Times New Roman"/>
      <w:sz w:val="24"/>
      <w:szCs w:val="24"/>
    </w:rPr>
  </w:style>
  <w:style w:type="paragraph" w:customStyle="1" w:styleId="313">
    <w:name w:val="Title 5"/>
    <w:next w:val="314"/>
    <w:qFormat/>
    <w:uiPriority w:val="0"/>
    <w:pPr>
      <w:ind w:left="1701" w:hanging="426"/>
      <w:jc w:val="both"/>
    </w:pPr>
    <w:rPr>
      <w:rFonts w:ascii="Times New Roman" w:hAnsi="Times New Roman" w:eastAsia="宋体" w:cs="Times New Roman"/>
      <w:kern w:val="2"/>
      <w:sz w:val="24"/>
      <w:szCs w:val="24"/>
      <w:lang w:val="en-US" w:eastAsia="zh-CN" w:bidi="ar-SA"/>
    </w:rPr>
  </w:style>
  <w:style w:type="paragraph" w:customStyle="1" w:styleId="314">
    <w:name w:val="Title 5 Chinese"/>
    <w:qFormat/>
    <w:uiPriority w:val="0"/>
    <w:pPr>
      <w:ind w:left="1701"/>
    </w:pPr>
    <w:rPr>
      <w:rFonts w:ascii="Times New Roman" w:hAnsi="Times New Roman" w:eastAsia="宋体" w:cs="Times New Roman"/>
      <w:kern w:val="2"/>
      <w:sz w:val="24"/>
      <w:szCs w:val="24"/>
      <w:lang w:val="en-US" w:eastAsia="zh-CN" w:bidi="ar-SA"/>
    </w:rPr>
  </w:style>
  <w:style w:type="paragraph" w:customStyle="1" w:styleId="315">
    <w:name w:val="通用标题7"/>
    <w:basedOn w:val="1"/>
    <w:qFormat/>
    <w:uiPriority w:val="0"/>
    <w:pPr>
      <w:widowControl/>
      <w:tabs>
        <w:tab w:val="left" w:pos="2820"/>
      </w:tabs>
      <w:wordWrap w:val="0"/>
      <w:topLinePunct/>
      <w:adjustRightInd w:val="0"/>
      <w:snapToGrid w:val="0"/>
      <w:spacing w:afterLines="50" w:line="360" w:lineRule="auto"/>
      <w:ind w:left="2820" w:firstLine="200" w:firstLineChars="200"/>
    </w:pPr>
    <w:rPr>
      <w:rFonts w:ascii="宋体" w:hAnsi="宋体" w:cs="Times New Roman"/>
      <w:kern w:val="0"/>
      <w:sz w:val="24"/>
      <w:szCs w:val="20"/>
    </w:rPr>
  </w:style>
  <w:style w:type="character" w:customStyle="1" w:styleId="316">
    <w:name w:val="HTML 预设格式 字符"/>
    <w:basedOn w:val="54"/>
    <w:link w:val="44"/>
    <w:semiHidden/>
    <w:qFormat/>
    <w:uiPriority w:val="99"/>
    <w:rPr>
      <w:rFonts w:ascii="Courier New" w:hAnsi="Courier New" w:cs="Courier New"/>
      <w:kern w:val="2"/>
    </w:rPr>
  </w:style>
  <w:style w:type="paragraph" w:customStyle="1" w:styleId="317">
    <w:name w:val="附件标题"/>
    <w:basedOn w:val="3"/>
    <w:next w:val="1"/>
    <w:qFormat/>
    <w:uiPriority w:val="0"/>
    <w:pPr>
      <w:widowControl/>
      <w:tabs>
        <w:tab w:val="left" w:pos="1134"/>
      </w:tabs>
      <w:wordWrap w:val="0"/>
      <w:topLinePunct/>
      <w:adjustRightInd w:val="0"/>
      <w:snapToGrid w:val="0"/>
      <w:spacing w:before="0" w:afterLines="50" w:line="360" w:lineRule="auto"/>
      <w:ind w:left="360"/>
    </w:pPr>
    <w:rPr>
      <w:rFonts w:ascii="黑体" w:hAnsi="黑体" w:eastAsia="黑体"/>
      <w:bCs w:val="0"/>
      <w:kern w:val="0"/>
      <w:sz w:val="30"/>
      <w:szCs w:val="30"/>
    </w:rPr>
  </w:style>
  <w:style w:type="paragraph" w:customStyle="1" w:styleId="318">
    <w:name w:val="through-content"/>
    <w:basedOn w:val="1"/>
    <w:qFormat/>
    <w:uiPriority w:val="0"/>
    <w:pPr>
      <w:widowControl/>
      <w:wordWrap w:val="0"/>
      <w:topLinePunct/>
      <w:spacing w:before="100" w:beforeAutospacing="1" w:after="100" w:afterAutospacing="1"/>
      <w:jc w:val="left"/>
    </w:pPr>
    <w:rPr>
      <w:rFonts w:ascii="宋体" w:hAnsi="宋体" w:cs="宋体"/>
      <w:kern w:val="0"/>
      <w:sz w:val="24"/>
      <w:szCs w:val="20"/>
    </w:rPr>
  </w:style>
  <w:style w:type="paragraph" w:customStyle="1" w:styleId="319">
    <w:name w:val="List ALPHA CAPS 1"/>
    <w:basedOn w:val="1"/>
    <w:next w:val="21"/>
    <w:qFormat/>
    <w:uiPriority w:val="0"/>
    <w:pPr>
      <w:widowControl/>
      <w:tabs>
        <w:tab w:val="left" w:pos="22"/>
        <w:tab w:val="left" w:pos="624"/>
      </w:tabs>
      <w:wordWrap w:val="0"/>
      <w:topLinePunct/>
      <w:adjustRightInd w:val="0"/>
      <w:snapToGrid w:val="0"/>
      <w:spacing w:afterLines="50" w:line="288" w:lineRule="auto"/>
      <w:ind w:firstLine="200" w:firstLineChars="200"/>
    </w:pPr>
    <w:rPr>
      <w:rFonts w:ascii="CG Times" w:hAnsi="CG Times" w:cs="Times New Roman"/>
      <w:kern w:val="0"/>
      <w:sz w:val="22"/>
      <w:szCs w:val="20"/>
      <w:lang w:val="en-GB"/>
    </w:rPr>
  </w:style>
  <w:style w:type="paragraph" w:customStyle="1" w:styleId="320">
    <w:name w:val="TOC 标题2"/>
    <w:basedOn w:val="2"/>
    <w:next w:val="1"/>
    <w:qFormat/>
    <w:uiPriority w:val="0"/>
    <w:pPr>
      <w:spacing w:before="260" w:after="260" w:line="413" w:lineRule="auto"/>
      <w:jc w:val="center"/>
    </w:pPr>
    <w:rPr>
      <w:rFonts w:ascii="宋体" w:hAnsi="宋体"/>
      <w:sz w:val="36"/>
      <w:lang w:val="zh-CN"/>
    </w:rPr>
  </w:style>
  <w:style w:type="paragraph" w:customStyle="1" w:styleId="321">
    <w:name w:val="专用标题4"/>
    <w:basedOn w:val="6"/>
    <w:next w:val="1"/>
    <w:qFormat/>
    <w:uiPriority w:val="0"/>
    <w:pPr>
      <w:widowControl/>
      <w:adjustRightInd w:val="0"/>
      <w:snapToGrid w:val="0"/>
      <w:spacing w:before="0" w:after="0" w:line="240" w:lineRule="auto"/>
      <w:ind w:left="1260" w:hanging="420"/>
      <w:jc w:val="left"/>
    </w:pPr>
    <w:rPr>
      <w:rFonts w:ascii="Arial" w:hAnsi="Arial" w:eastAsia="宋体" w:cs="Times New Roman"/>
      <w:b w:val="0"/>
      <w:bCs w:val="0"/>
      <w:szCs w:val="22"/>
    </w:rPr>
  </w:style>
  <w:style w:type="paragraph" w:customStyle="1" w:styleId="322">
    <w:name w:val="LIST ALPHA CAPS 2"/>
    <w:basedOn w:val="1"/>
    <w:next w:val="43"/>
    <w:qFormat/>
    <w:uiPriority w:val="0"/>
    <w:pPr>
      <w:widowControl/>
      <w:tabs>
        <w:tab w:val="left" w:pos="50"/>
        <w:tab w:val="left" w:pos="1417"/>
      </w:tabs>
      <w:wordWrap w:val="0"/>
      <w:topLinePunct/>
      <w:adjustRightInd w:val="0"/>
      <w:snapToGrid w:val="0"/>
      <w:spacing w:afterLines="50" w:line="288" w:lineRule="auto"/>
      <w:ind w:firstLine="200" w:firstLineChars="200"/>
    </w:pPr>
    <w:rPr>
      <w:rFonts w:ascii="CG Times" w:hAnsi="CG Times" w:cs="Times New Roman"/>
      <w:kern w:val="0"/>
      <w:sz w:val="22"/>
      <w:szCs w:val="20"/>
      <w:lang w:val="en-GB"/>
    </w:rPr>
  </w:style>
  <w:style w:type="paragraph" w:customStyle="1" w:styleId="323">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324">
    <w:name w:val="Title 4"/>
    <w:next w:val="323"/>
    <w:qFormat/>
    <w:uiPriority w:val="0"/>
    <w:pPr>
      <w:ind w:left="1276" w:hanging="562"/>
      <w:jc w:val="both"/>
    </w:pPr>
    <w:rPr>
      <w:rFonts w:ascii="Times New Roman" w:hAnsi="Times New Roman" w:eastAsia="宋体" w:cs="Times New Roman"/>
      <w:kern w:val="2"/>
      <w:sz w:val="24"/>
      <w:szCs w:val="24"/>
      <w:lang w:val="en-US" w:eastAsia="zh-CN" w:bidi="ar-SA"/>
    </w:rPr>
  </w:style>
  <w:style w:type="paragraph" w:customStyle="1" w:styleId="325">
    <w:name w:val="通用标题6"/>
    <w:basedOn w:val="1"/>
    <w:qFormat/>
    <w:uiPriority w:val="0"/>
    <w:pPr>
      <w:widowControl/>
      <w:tabs>
        <w:tab w:val="left" w:pos="993"/>
        <w:tab w:val="left" w:pos="4850"/>
      </w:tabs>
      <w:adjustRightInd w:val="0"/>
      <w:snapToGrid w:val="0"/>
      <w:spacing w:afterLines="50" w:line="360" w:lineRule="auto"/>
      <w:ind w:left="4620"/>
    </w:pPr>
    <w:rPr>
      <w:rFonts w:ascii="宋体" w:hAnsi="宋体" w:cs="Times New Roman"/>
      <w:kern w:val="0"/>
      <w:sz w:val="24"/>
      <w:szCs w:val="20"/>
    </w:rPr>
  </w:style>
  <w:style w:type="paragraph" w:customStyle="1" w:styleId="326">
    <w:name w:val="协议书标题2"/>
    <w:basedOn w:val="3"/>
    <w:next w:val="1"/>
    <w:qFormat/>
    <w:uiPriority w:val="0"/>
    <w:pPr>
      <w:keepNext w:val="0"/>
      <w:keepLines w:val="0"/>
      <w:widowControl/>
      <w:tabs>
        <w:tab w:val="left" w:pos="567"/>
      </w:tabs>
      <w:wordWrap w:val="0"/>
      <w:topLinePunct/>
      <w:adjustRightInd w:val="0"/>
      <w:snapToGrid w:val="0"/>
      <w:spacing w:before="0" w:afterLines="50" w:line="360" w:lineRule="auto"/>
      <w:ind w:left="1660"/>
      <w:jc w:val="left"/>
    </w:pPr>
    <w:rPr>
      <w:rFonts w:ascii="宋体" w:hAnsi="宋体" w:eastAsia="宋体"/>
      <w:bCs w:val="0"/>
      <w:kern w:val="0"/>
      <w:sz w:val="24"/>
    </w:rPr>
  </w:style>
  <w:style w:type="paragraph" w:customStyle="1" w:styleId="327">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328">
    <w:name w:val="专用标题3"/>
    <w:basedOn w:val="4"/>
    <w:qFormat/>
    <w:uiPriority w:val="0"/>
    <w:pPr>
      <w:widowControl/>
      <w:wordWrap w:val="0"/>
      <w:topLinePunct/>
      <w:adjustRightInd w:val="0"/>
      <w:snapToGrid w:val="0"/>
      <w:spacing w:before="0" w:afterLines="50" w:line="360" w:lineRule="auto"/>
      <w:ind w:left="840" w:hanging="420"/>
      <w:jc w:val="left"/>
    </w:pPr>
    <w:rPr>
      <w:rFonts w:ascii="宋体" w:hAnsi="宋体" w:cs="Times New Roman"/>
      <w:bCs w:val="0"/>
      <w:kern w:val="0"/>
      <w:sz w:val="24"/>
      <w:szCs w:val="20"/>
    </w:rPr>
  </w:style>
  <w:style w:type="paragraph" w:customStyle="1" w:styleId="329">
    <w:name w:val="通用标题5"/>
    <w:qFormat/>
    <w:uiPriority w:val="0"/>
    <w:pPr>
      <w:widowControl w:val="0"/>
      <w:tabs>
        <w:tab w:val="left" w:pos="1134"/>
      </w:tabs>
      <w:autoSpaceDE w:val="0"/>
      <w:autoSpaceDN w:val="0"/>
      <w:adjustRightInd w:val="0"/>
      <w:snapToGrid w:val="0"/>
      <w:spacing w:afterLines="50" w:line="360" w:lineRule="auto"/>
      <w:jc w:val="both"/>
    </w:pPr>
    <w:rPr>
      <w:rFonts w:ascii="宋体" w:hAnsi="宋体" w:eastAsia="宋体" w:cs="Times New Roman"/>
      <w:kern w:val="2"/>
      <w:sz w:val="24"/>
      <w:szCs w:val="21"/>
      <w:lang w:val="en-US" w:eastAsia="zh-CN" w:bidi="ar-SA"/>
    </w:rPr>
  </w:style>
  <w:style w:type="paragraph" w:customStyle="1" w:styleId="330">
    <w:name w:val="LIST ALPHA CAPS 3"/>
    <w:basedOn w:val="1"/>
    <w:next w:val="20"/>
    <w:qFormat/>
    <w:uiPriority w:val="0"/>
    <w:pPr>
      <w:widowControl/>
      <w:tabs>
        <w:tab w:val="left" w:pos="68"/>
        <w:tab w:val="left" w:pos="1928"/>
      </w:tabs>
      <w:wordWrap w:val="0"/>
      <w:topLinePunct/>
      <w:adjustRightInd w:val="0"/>
      <w:snapToGrid w:val="0"/>
      <w:spacing w:afterLines="50" w:line="288" w:lineRule="auto"/>
      <w:ind w:firstLine="200" w:firstLineChars="200"/>
    </w:pPr>
    <w:rPr>
      <w:rFonts w:ascii="CG Times" w:hAnsi="CG Times" w:cs="Times New Roman"/>
      <w:kern w:val="0"/>
      <w:sz w:val="22"/>
      <w:szCs w:val="20"/>
      <w:lang w:val="en-GB"/>
    </w:rPr>
  </w:style>
  <w:style w:type="paragraph" w:customStyle="1" w:styleId="331">
    <w:name w:val="通用标题2"/>
    <w:basedOn w:val="3"/>
    <w:next w:val="1"/>
    <w:qFormat/>
    <w:uiPriority w:val="0"/>
    <w:pPr>
      <w:keepNext w:val="0"/>
      <w:keepLines w:val="0"/>
      <w:widowControl/>
      <w:tabs>
        <w:tab w:val="left" w:pos="993"/>
        <w:tab w:val="left" w:pos="1860"/>
      </w:tabs>
      <w:wordWrap w:val="0"/>
      <w:topLinePunct/>
      <w:adjustRightInd w:val="0"/>
      <w:snapToGrid w:val="0"/>
      <w:spacing w:before="0" w:afterLines="50" w:line="360" w:lineRule="auto"/>
      <w:ind w:left="1860" w:hanging="420"/>
      <w:jc w:val="both"/>
    </w:pPr>
    <w:rPr>
      <w:rFonts w:ascii="黑体" w:hAnsi="黑体" w:eastAsia="黑体"/>
      <w:bCs w:val="0"/>
      <w:kern w:val="0"/>
      <w:sz w:val="28"/>
    </w:rPr>
  </w:style>
  <w:style w:type="paragraph" w:customStyle="1" w:styleId="332">
    <w:name w:val="Main Title"/>
    <w:next w:val="1"/>
    <w:qFormat/>
    <w:uiPriority w:val="0"/>
    <w:pPr>
      <w:adjustRightInd w:val="0"/>
      <w:snapToGrid w:val="0"/>
      <w:spacing w:afterLines="50" w:line="360" w:lineRule="auto"/>
      <w:jc w:val="center"/>
    </w:pPr>
    <w:rPr>
      <w:rFonts w:ascii="黑体" w:hAnsi="黑体" w:eastAsia="黑体" w:cs="Times New Roman"/>
      <w:b/>
      <w:kern w:val="2"/>
      <w:sz w:val="36"/>
      <w:szCs w:val="22"/>
      <w:lang w:val="zh-CN" w:eastAsia="zh-CN" w:bidi="ar-SA"/>
    </w:rPr>
  </w:style>
  <w:style w:type="paragraph" w:customStyle="1" w:styleId="333">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334">
    <w:name w:val="附件标题1"/>
    <w:next w:val="1"/>
    <w:qFormat/>
    <w:uiPriority w:val="0"/>
    <w:pPr>
      <w:tabs>
        <w:tab w:val="left" w:pos="567"/>
      </w:tabs>
      <w:adjustRightInd w:val="0"/>
      <w:snapToGrid w:val="0"/>
      <w:spacing w:afterLines="50" w:line="312" w:lineRule="auto"/>
      <w:ind w:left="1481" w:hanging="601"/>
    </w:pPr>
    <w:rPr>
      <w:rFonts w:ascii="黑体" w:hAnsi="黑体" w:eastAsia="黑体" w:cs="Times New Roman"/>
      <w:b/>
      <w:kern w:val="2"/>
      <w:sz w:val="24"/>
      <w:szCs w:val="24"/>
      <w:lang w:val="en-US" w:eastAsia="zh-CN" w:bidi="ar-SA"/>
    </w:rPr>
  </w:style>
  <w:style w:type="paragraph" w:customStyle="1" w:styleId="335">
    <w:name w:val="通用标题3"/>
    <w:next w:val="1"/>
    <w:qFormat/>
    <w:uiPriority w:val="0"/>
    <w:pPr>
      <w:widowControl w:val="0"/>
      <w:tabs>
        <w:tab w:val="left" w:pos="851"/>
      </w:tabs>
      <w:adjustRightInd w:val="0"/>
      <w:snapToGrid w:val="0"/>
      <w:spacing w:afterLines="50" w:line="360" w:lineRule="auto"/>
      <w:jc w:val="both"/>
      <w:outlineLvl w:val="2"/>
    </w:pPr>
    <w:rPr>
      <w:rFonts w:ascii="黑体" w:hAnsi="黑体" w:eastAsia="黑体" w:cs="Times New Roman"/>
      <w:b/>
      <w:kern w:val="2"/>
      <w:sz w:val="24"/>
      <w:szCs w:val="24"/>
      <w:lang w:val="en-US" w:eastAsia="zh-CN" w:bidi="ar-SA"/>
    </w:rPr>
  </w:style>
  <w:style w:type="table" w:customStyle="1" w:styleId="336">
    <w:name w:val="网格型1"/>
    <w:basedOn w:val="52"/>
    <w:qFormat/>
    <w:uiPriority w:val="39"/>
    <w:rPr>
      <w:rFonts w:eastAsia="Times New Roman"/>
      <w:kern w:val="2"/>
      <w:sz w:val="21"/>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37">
    <w:name w:val="TableGrid"/>
    <w:qFormat/>
    <w:uiPriority w:val="0"/>
    <w:tblPr>
      <w:tblCellMar>
        <w:top w:w="0" w:type="dxa"/>
        <w:left w:w="0" w:type="dxa"/>
        <w:bottom w:w="0" w:type="dxa"/>
        <w:right w:w="0" w:type="dxa"/>
      </w:tblCellMar>
    </w:tblPr>
  </w:style>
  <w:style w:type="paragraph" w:customStyle="1" w:styleId="338">
    <w:name w:val="TOC 标题3"/>
    <w:basedOn w:val="2"/>
    <w:next w:val="1"/>
    <w:unhideWhenUsed/>
    <w:qFormat/>
    <w:uiPriority w:val="0"/>
    <w:pPr>
      <w:outlineLvl w:val="9"/>
    </w:pPr>
    <w:rPr>
      <w:rFonts w:cs="Calibri"/>
    </w:rPr>
  </w:style>
  <w:style w:type="character" w:customStyle="1" w:styleId="339">
    <w:name w:val="不明显强调2"/>
    <w:qFormat/>
    <w:uiPriority w:val="0"/>
    <w:rPr>
      <w:i/>
      <w:iCs/>
      <w:color w:val="808080"/>
    </w:rPr>
  </w:style>
  <w:style w:type="character" w:customStyle="1" w:styleId="340">
    <w:name w:val="明显参考2"/>
    <w:qFormat/>
    <w:uiPriority w:val="0"/>
    <w:rPr>
      <w:b/>
      <w:bCs/>
      <w:smallCaps/>
      <w:color w:val="C0504D"/>
      <w:spacing w:val="5"/>
      <w:u w:val="single"/>
    </w:rPr>
  </w:style>
  <w:style w:type="character" w:customStyle="1" w:styleId="341">
    <w:name w:val="书籍标题2"/>
    <w:qFormat/>
    <w:uiPriority w:val="0"/>
    <w:rPr>
      <w:b/>
      <w:bCs/>
      <w:smallCaps/>
      <w:spacing w:val="5"/>
    </w:rPr>
  </w:style>
  <w:style w:type="character" w:customStyle="1" w:styleId="342">
    <w:name w:val="明显强调2"/>
    <w:qFormat/>
    <w:uiPriority w:val="0"/>
    <w:rPr>
      <w:b/>
      <w:bCs/>
      <w:i/>
      <w:iCs/>
      <w:color w:val="4F81BD"/>
    </w:rPr>
  </w:style>
  <w:style w:type="character" w:customStyle="1" w:styleId="343">
    <w:name w:val="不明显参考2"/>
    <w:qFormat/>
    <w:uiPriority w:val="0"/>
    <w:rPr>
      <w:smallCaps/>
      <w:color w:val="C0504D"/>
      <w:u w:val="single"/>
    </w:rPr>
  </w:style>
  <w:style w:type="paragraph" w:customStyle="1" w:styleId="344">
    <w:name w:val="修订2"/>
    <w:qFormat/>
    <w:uiPriority w:val="0"/>
    <w:rPr>
      <w:rFonts w:ascii="Times New Roman" w:hAnsi="Times New Roman" w:eastAsia="宋体" w:cs="Times New Roman"/>
      <w:kern w:val="2"/>
      <w:sz w:val="21"/>
      <w:szCs w:val="24"/>
      <w:lang w:val="en-US" w:eastAsia="zh-CN" w:bidi="ar-SA"/>
    </w:rPr>
  </w:style>
  <w:style w:type="paragraph" w:customStyle="1" w:styleId="34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46">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47">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b/>
      <w:bCs/>
      <w:kern w:val="0"/>
      <w:sz w:val="26"/>
      <w:szCs w:val="26"/>
    </w:rPr>
  </w:style>
  <w:style w:type="paragraph" w:customStyle="1" w:styleId="34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49">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50">
    <w:name w:val="xl6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5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5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简体" w:hAnsi="宋体" w:eastAsia="方正宋黑简体" w:cs="宋体"/>
      <w:kern w:val="0"/>
      <w:sz w:val="24"/>
      <w:szCs w:val="24"/>
    </w:rPr>
  </w:style>
  <w:style w:type="paragraph" w:customStyle="1" w:styleId="35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简体" w:hAnsi="宋体" w:eastAsia="方正宋黑简体" w:cs="宋体"/>
      <w:kern w:val="0"/>
      <w:sz w:val="24"/>
      <w:szCs w:val="24"/>
    </w:rPr>
  </w:style>
  <w:style w:type="paragraph" w:customStyle="1" w:styleId="35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55">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b/>
      <w:bCs/>
      <w:kern w:val="0"/>
      <w:sz w:val="26"/>
      <w:szCs w:val="26"/>
    </w:rPr>
  </w:style>
  <w:style w:type="paragraph" w:customStyle="1" w:styleId="35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5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5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简体" w:hAnsi="宋体" w:eastAsia="方正宋黑简体" w:cs="宋体"/>
      <w:kern w:val="0"/>
      <w:sz w:val="24"/>
      <w:szCs w:val="24"/>
    </w:rPr>
  </w:style>
  <w:style w:type="paragraph" w:customStyle="1" w:styleId="35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宋黑简体" w:hAnsi="宋体" w:eastAsia="方正宋黑简体" w:cs="宋体"/>
      <w:kern w:val="0"/>
      <w:sz w:val="24"/>
      <w:szCs w:val="24"/>
    </w:rPr>
  </w:style>
  <w:style w:type="paragraph" w:customStyle="1" w:styleId="36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61">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szCs w:val="24"/>
    </w:rPr>
  </w:style>
  <w:style w:type="paragraph" w:customStyle="1" w:styleId="36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36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b/>
      <w:bCs/>
      <w:kern w:val="0"/>
      <w:sz w:val="24"/>
      <w:szCs w:val="24"/>
    </w:rPr>
  </w:style>
  <w:style w:type="paragraph" w:customStyle="1" w:styleId="36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36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6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36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szCs w:val="24"/>
    </w:rPr>
  </w:style>
  <w:style w:type="paragraph" w:customStyle="1" w:styleId="368">
    <w:name w:val="xl87"/>
    <w:basedOn w:val="1"/>
    <w:qFormat/>
    <w:uiPriority w:val="0"/>
    <w:pPr>
      <w:widowControl/>
      <w:pBdr>
        <w:left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paragraph" w:customStyle="1" w:styleId="369">
    <w:name w:val="xl8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方正宋黑_GBK" w:hAnsi="宋体" w:eastAsia="方正宋黑_GBK" w:cs="宋体"/>
      <w:kern w:val="0"/>
      <w:sz w:val="24"/>
      <w:szCs w:val="24"/>
    </w:rPr>
  </w:style>
  <w:style w:type="character" w:customStyle="1" w:styleId="370">
    <w:name w:val="font11"/>
    <w:basedOn w:val="54"/>
    <w:qFormat/>
    <w:uiPriority w:val="0"/>
    <w:rPr>
      <w:rFonts w:hint="eastAsia" w:ascii="宋体" w:hAnsi="宋体" w:eastAsia="宋体" w:cs="宋体"/>
      <w:b/>
      <w:bCs/>
      <w:color w:val="000000"/>
      <w:sz w:val="20"/>
      <w:szCs w:val="20"/>
      <w:u w:val="none"/>
    </w:rPr>
  </w:style>
  <w:style w:type="character" w:customStyle="1" w:styleId="371">
    <w:name w:val="font31"/>
    <w:basedOn w:val="54"/>
    <w:qFormat/>
    <w:uiPriority w:val="0"/>
    <w:rPr>
      <w:rFonts w:hint="default" w:ascii="Arial" w:hAnsi="Arial" w:cs="Arial"/>
      <w:b/>
      <w:bCs/>
      <w:color w:val="000000"/>
      <w:sz w:val="20"/>
      <w:szCs w:val="20"/>
      <w:u w:val="none"/>
    </w:rPr>
  </w:style>
  <w:style w:type="paragraph" w:customStyle="1" w:styleId="372">
    <w:name w:val="段"/>
    <w:basedOn w:val="249"/>
    <w:next w:val="1"/>
    <w:qFormat/>
    <w:uiPriority w:val="0"/>
    <w:pPr>
      <w:ind w:firstLine="200"/>
    </w:pPr>
    <w:rPr>
      <w:rFonts w:ascii="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Pages>
  <Words>10853</Words>
  <Characters>11289</Characters>
  <Lines>627</Lines>
  <Paragraphs>615</Paragraphs>
  <TotalTime>151</TotalTime>
  <ScaleCrop>false</ScaleCrop>
  <LinksUpToDate>false</LinksUpToDate>
  <CharactersWithSpaces>21527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2020-08-18T09:19:00Z</dcterms:created>
  <dc:creator>雨林木风</dc:creator>
  <cp:lastModifiedBy>lenovo</cp:lastModifiedBy>
  <cp:lastPrinted>2017-11-16T06:32:00Z</cp:lastPrinted>
  <dcterms:modified xsi:type="dcterms:W3CDTF">2025-12-11T08:10:01Z</dcterms:modified>
  <cp:revision>1073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D7562006FFDF4F7EA8986B45BC0FE88F</vt:lpwstr>
  </property>
  <property fmtid="{D5CDD505-2E9C-101B-9397-08002B2CF9AE}" pid="4" name="KSOTemplateDocerSaveRecord">
    <vt:lpwstr>eyJoZGlkIjoiNGE1Y2VjNDZiYjg1MDNlNDA2MWI5MjZiZTNlM2IzMjkiLCJ1c2VySWQiOiIxOTgxNTA0NzUifQ==</vt:lpwstr>
  </property>
</Properties>
</file>